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CAB" w:rsidRPr="00664238" w:rsidRDefault="00F05392" w:rsidP="00664238">
      <w:pPr>
        <w:jc w:val="center"/>
        <w:rPr>
          <w:rFonts w:ascii="Arial" w:hAnsi="Arial" w:cs="Arial"/>
          <w:b/>
          <w:sz w:val="32"/>
          <w:szCs w:val="32"/>
        </w:rPr>
      </w:pPr>
      <w:r w:rsidRPr="00664238">
        <w:rPr>
          <w:rFonts w:ascii="Arial" w:hAnsi="Arial" w:cs="Arial"/>
          <w:b/>
          <w:sz w:val="32"/>
          <w:szCs w:val="32"/>
        </w:rPr>
        <w:t>Listă lucrări publicate</w:t>
      </w:r>
      <w:r w:rsidR="001B14E8">
        <w:rPr>
          <w:rFonts w:ascii="Arial" w:hAnsi="Arial" w:cs="Arial"/>
          <w:b/>
          <w:sz w:val="32"/>
          <w:szCs w:val="32"/>
        </w:rPr>
        <w:t>,</w:t>
      </w:r>
    </w:p>
    <w:p w:rsidR="00664238" w:rsidRDefault="00664238" w:rsidP="00664238">
      <w:pPr>
        <w:spacing w:before="240"/>
        <w:rPr>
          <w:rFonts w:ascii="Arial" w:hAnsi="Arial" w:cs="Arial"/>
          <w:b/>
          <w:sz w:val="28"/>
          <w:szCs w:val="28"/>
        </w:rPr>
      </w:pPr>
      <w:r w:rsidRPr="00664238">
        <w:rPr>
          <w:rFonts w:ascii="Arial" w:hAnsi="Arial" w:cs="Arial"/>
          <w:b/>
        </w:rPr>
        <w:t>Teză de doctorat:</w:t>
      </w:r>
    </w:p>
    <w:p w:rsidR="00664238" w:rsidRDefault="00664238" w:rsidP="00664238">
      <w:pPr>
        <w:spacing w:before="240"/>
        <w:rPr>
          <w:rFonts w:ascii="Arial" w:hAnsi="Arial" w:cs="Arial"/>
          <w:b/>
        </w:rPr>
      </w:pPr>
      <w:r w:rsidRPr="00664238">
        <w:rPr>
          <w:rFonts w:ascii="Arial" w:hAnsi="Arial" w:cs="Arial"/>
          <w:b/>
        </w:rPr>
        <w:t>FACTORI PREDICTIVI AI MORTALITĂȚII INTRA-SPITALICEȘTI LA PACIENȚII CU INFARCT MIOCARDIC ACUT TRATAȚI PRIN PC</w:t>
      </w:r>
      <w:r w:rsidR="001B14E8">
        <w:rPr>
          <w:rFonts w:ascii="Arial" w:hAnsi="Arial" w:cs="Arial"/>
          <w:b/>
        </w:rPr>
        <w:t xml:space="preserve">I PRIMAR, ÎN REGIUNEA DE VEST A </w:t>
      </w:r>
      <w:r w:rsidRPr="00664238">
        <w:rPr>
          <w:rFonts w:ascii="Arial" w:hAnsi="Arial" w:cs="Arial"/>
          <w:b/>
        </w:rPr>
        <w:t>ROMÂNIEI</w:t>
      </w:r>
    </w:p>
    <w:p w:rsidR="00664238" w:rsidRPr="00664238" w:rsidRDefault="00664238" w:rsidP="00664238">
      <w:pPr>
        <w:spacing w:before="240"/>
        <w:rPr>
          <w:rFonts w:ascii="Arial" w:hAnsi="Arial" w:cs="Arial"/>
        </w:rPr>
      </w:pPr>
      <w:r w:rsidRPr="00664238">
        <w:rPr>
          <w:rFonts w:ascii="Arial" w:hAnsi="Arial" w:cs="Arial"/>
        </w:rPr>
        <w:t>Conducător Științific</w:t>
      </w:r>
      <w:r>
        <w:rPr>
          <w:rFonts w:ascii="Arial" w:hAnsi="Arial" w:cs="Arial"/>
          <w:b/>
        </w:rPr>
        <w:t xml:space="preserve">: </w:t>
      </w:r>
      <w:r w:rsidRPr="00664238">
        <w:rPr>
          <w:rFonts w:ascii="Arial" w:hAnsi="Arial" w:cs="Arial"/>
        </w:rPr>
        <w:t>Prof. Dr. TOMESCU MIRELA CLEOPATRA</w:t>
      </w:r>
    </w:p>
    <w:p w:rsidR="00F05392" w:rsidRDefault="00F05392" w:rsidP="00F05392">
      <w:pPr>
        <w:jc w:val="both"/>
        <w:rPr>
          <w:rFonts w:ascii="Arial" w:hAnsi="Arial" w:cs="Arial"/>
          <w:b/>
          <w:sz w:val="28"/>
          <w:szCs w:val="28"/>
        </w:rPr>
      </w:pPr>
    </w:p>
    <w:p w:rsidR="00F05392" w:rsidRDefault="00F05392" w:rsidP="00F05392">
      <w:pPr>
        <w:jc w:val="both"/>
        <w:rPr>
          <w:rFonts w:ascii="Arial" w:hAnsi="Arial" w:cs="Arial"/>
          <w:b/>
          <w:sz w:val="28"/>
          <w:szCs w:val="28"/>
        </w:rPr>
      </w:pPr>
    </w:p>
    <w:p w:rsidR="00F05392" w:rsidRDefault="00483CE6" w:rsidP="001D138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Articole ISI </w:t>
      </w:r>
      <w:r w:rsidR="00F05392">
        <w:rPr>
          <w:rFonts w:ascii="Arial" w:hAnsi="Arial" w:cs="Arial"/>
          <w:b/>
          <w:sz w:val="28"/>
          <w:szCs w:val="28"/>
        </w:rPr>
        <w:t>prim –autor</w:t>
      </w:r>
    </w:p>
    <w:p w:rsidR="00F05392" w:rsidRDefault="00F05392" w:rsidP="001D1384">
      <w:pPr>
        <w:rPr>
          <w:rFonts w:ascii="Arial" w:hAnsi="Arial" w:cs="Arial"/>
          <w:b/>
          <w:sz w:val="28"/>
          <w:szCs w:val="28"/>
        </w:rPr>
      </w:pPr>
    </w:p>
    <w:p w:rsidR="001B14E8" w:rsidRDefault="001B14E8" w:rsidP="001D1384">
      <w:pPr>
        <w:pStyle w:val="ListParagraph"/>
        <w:numPr>
          <w:ilvl w:val="0"/>
          <w:numId w:val="1"/>
        </w:numPr>
        <w:rPr>
          <w:rFonts w:ascii="Arial" w:hAnsi="Arial" w:cs="Arial"/>
          <w:bCs/>
          <w:color w:val="000000"/>
        </w:rPr>
      </w:pPr>
      <w:r w:rsidRPr="001B14E8">
        <w:rPr>
          <w:rFonts w:ascii="Arial" w:hAnsi="Arial" w:cs="Arial"/>
          <w:b/>
          <w:bCs/>
          <w:color w:val="000000"/>
        </w:rPr>
        <w:t>"Independent predictors of in-hospital and 1-year mortality rates in octogenarians with acute myocardial infarction",</w:t>
      </w:r>
      <w:r w:rsidRPr="00483CE6">
        <w:rPr>
          <w:rFonts w:ascii="Arial" w:hAnsi="Arial" w:cs="Arial"/>
          <w:b/>
          <w:bCs/>
          <w:color w:val="000000"/>
          <w:u w:val="single"/>
        </w:rPr>
        <w:t>Florina Căruntu</w:t>
      </w:r>
      <w:r>
        <w:rPr>
          <w:rFonts w:ascii="Arial" w:hAnsi="Arial" w:cs="Arial"/>
          <w:bCs/>
          <w:color w:val="000000"/>
        </w:rPr>
        <w:t xml:space="preserve">, Diana Aurora Bordejevic, Bogdan Buz, Alexandru Gheorghiu, Mirela Cleopatra Tomescu (2021), </w:t>
      </w:r>
      <w:r w:rsidRPr="001B14E8">
        <w:rPr>
          <w:rFonts w:ascii="Arial" w:hAnsi="Arial" w:cs="Arial"/>
          <w:bCs/>
          <w:i/>
          <w:color w:val="000000"/>
        </w:rPr>
        <w:t>Reviews in Cardiovascular Medicine</w:t>
      </w:r>
      <w:r w:rsidR="008E626B">
        <w:rPr>
          <w:rFonts w:ascii="Arial" w:hAnsi="Arial" w:cs="Arial"/>
          <w:bCs/>
          <w:color w:val="000000"/>
        </w:rPr>
        <w:t>, Volume 22 (2), 489</w:t>
      </w:r>
      <w:r>
        <w:rPr>
          <w:rFonts w:ascii="Arial" w:hAnsi="Arial" w:cs="Arial"/>
          <w:bCs/>
          <w:color w:val="000000"/>
        </w:rPr>
        <w:t>-</w:t>
      </w:r>
      <w:r w:rsidR="008E626B">
        <w:rPr>
          <w:rFonts w:ascii="Arial" w:hAnsi="Arial" w:cs="Arial"/>
          <w:bCs/>
          <w:color w:val="000000"/>
        </w:rPr>
        <w:t>4</w:t>
      </w:r>
      <w:r>
        <w:rPr>
          <w:rFonts w:ascii="Arial" w:hAnsi="Arial" w:cs="Arial"/>
          <w:bCs/>
          <w:color w:val="000000"/>
        </w:rPr>
        <w:t>9</w:t>
      </w:r>
      <w:r w:rsidR="008E626B">
        <w:rPr>
          <w:rFonts w:ascii="Arial" w:hAnsi="Arial" w:cs="Arial"/>
          <w:bCs/>
          <w:color w:val="000000"/>
        </w:rPr>
        <w:t>7</w:t>
      </w:r>
      <w:r>
        <w:rPr>
          <w:rFonts w:ascii="Arial" w:hAnsi="Arial" w:cs="Arial"/>
          <w:bCs/>
          <w:color w:val="000000"/>
        </w:rPr>
        <w:t>, DOI:10.31083/j.rcm2202</w:t>
      </w:r>
      <w:r w:rsidR="002D153D">
        <w:rPr>
          <w:rFonts w:ascii="Arial" w:hAnsi="Arial" w:cs="Arial"/>
          <w:bCs/>
          <w:color w:val="000000"/>
        </w:rPr>
        <w:t>056</w:t>
      </w:r>
      <w:bookmarkStart w:id="0" w:name="_GoBack"/>
      <w:bookmarkEnd w:id="0"/>
      <w:r>
        <w:rPr>
          <w:rFonts w:ascii="Arial" w:hAnsi="Arial" w:cs="Arial"/>
          <w:bCs/>
          <w:color w:val="000000"/>
        </w:rPr>
        <w:t xml:space="preserve">, </w:t>
      </w:r>
      <w:r w:rsidRPr="001B14E8">
        <w:rPr>
          <w:rFonts w:ascii="Arial" w:hAnsi="Arial" w:cs="Arial"/>
          <w:b/>
          <w:bCs/>
          <w:color w:val="000000"/>
        </w:rPr>
        <w:t>ISI.</w:t>
      </w:r>
    </w:p>
    <w:p w:rsidR="001B14E8" w:rsidRPr="001B14E8" w:rsidRDefault="001B14E8" w:rsidP="001D1384">
      <w:pPr>
        <w:pStyle w:val="ListParagraph"/>
        <w:rPr>
          <w:rFonts w:ascii="Arial" w:hAnsi="Arial" w:cs="Arial"/>
          <w:bCs/>
          <w:color w:val="000000"/>
        </w:rPr>
      </w:pPr>
    </w:p>
    <w:p w:rsidR="00F05392" w:rsidRPr="00483CE6" w:rsidRDefault="00F05392" w:rsidP="001D1384">
      <w:pPr>
        <w:pStyle w:val="ListParagraph"/>
        <w:numPr>
          <w:ilvl w:val="0"/>
          <w:numId w:val="1"/>
        </w:numPr>
        <w:rPr>
          <w:rFonts w:ascii="Arial" w:hAnsi="Arial" w:cs="Arial"/>
          <w:bCs/>
          <w:color w:val="000000"/>
        </w:rPr>
      </w:pPr>
      <w:r w:rsidRPr="00F05392">
        <w:rPr>
          <w:rFonts w:ascii="Arial" w:hAnsi="Arial" w:cs="Arial"/>
          <w:b/>
          <w:color w:val="000000"/>
        </w:rPr>
        <w:t>ˮ</w:t>
      </w:r>
      <w:r w:rsidRPr="00F05392">
        <w:rPr>
          <w:rFonts w:ascii="Arial" w:hAnsi="Arial" w:cs="Arial"/>
          <w:b/>
          <w:bCs/>
          <w:color w:val="000000"/>
        </w:rPr>
        <w:t>Prognostic impact of blood pressure and heart rate at admission on in-hospital mortality after primary percutaneous intervention for acute myocardial infarction with ST-segment elevation in western Romaniaˮ</w:t>
      </w:r>
      <w:r w:rsidRPr="00F05392">
        <w:rPr>
          <w:rFonts w:ascii="Arial" w:hAnsi="Arial" w:cs="Arial"/>
          <w:bCs/>
          <w:color w:val="000000"/>
        </w:rPr>
        <w:t xml:space="preserve">, Diana Aurora Bordejevic,* </w:t>
      </w:r>
      <w:r w:rsidRPr="00F05392">
        <w:rPr>
          <w:rFonts w:ascii="Arial" w:hAnsi="Arial" w:cs="Arial"/>
          <w:b/>
          <w:bCs/>
          <w:color w:val="000000"/>
          <w:u w:val="single"/>
        </w:rPr>
        <w:t>Florina Caruntu</w:t>
      </w:r>
      <w:r w:rsidRPr="00F05392">
        <w:rPr>
          <w:rFonts w:ascii="Arial" w:hAnsi="Arial" w:cs="Arial"/>
          <w:bCs/>
          <w:color w:val="000000"/>
        </w:rPr>
        <w:t>* Cristian Mornos, Ioan Olariu, Lucian Petrescu,Mirela Cleopatra Tomescu, Ioana Citu, Adelina Mavrea, Sorin Pescariu</w:t>
      </w:r>
      <w:r w:rsidRPr="00F05392">
        <w:rPr>
          <w:rFonts w:ascii="Arial" w:hAnsi="Arial" w:cs="Arial"/>
          <w:bCs/>
          <w:color w:val="000000"/>
          <w:vertAlign w:val="superscript"/>
        </w:rPr>
        <w:t xml:space="preserve">, </w:t>
      </w:r>
      <w:r w:rsidRPr="00F05392">
        <w:rPr>
          <w:rFonts w:ascii="Arial" w:hAnsi="Arial" w:cs="Arial"/>
          <w:bCs/>
          <w:color w:val="000000"/>
        </w:rPr>
        <w:t>(</w:t>
      </w:r>
      <w:r w:rsidRPr="00F05392">
        <w:rPr>
          <w:rFonts w:ascii="Arial" w:hAnsi="Arial" w:cs="Arial"/>
          <w:color w:val="000000"/>
        </w:rPr>
        <w:t xml:space="preserve">2017), </w:t>
      </w:r>
      <w:r w:rsidRPr="00F05392">
        <w:rPr>
          <w:rFonts w:ascii="Arial" w:hAnsi="Arial" w:cs="Arial"/>
          <w:i/>
          <w:color w:val="000000"/>
        </w:rPr>
        <w:t xml:space="preserve">Therapeutics and Clinical Risk Management, </w:t>
      </w:r>
      <w:hyperlink r:id="rId5" w:history="1">
        <w:r w:rsidRPr="00F05392">
          <w:rPr>
            <w:rStyle w:val="Hyperlink"/>
            <w:rFonts w:ascii="Arial" w:hAnsi="Arial" w:cs="Arial"/>
            <w:bCs/>
            <w:i/>
            <w:color w:val="000000"/>
          </w:rPr>
          <w:t>Volume 2017:13</w:t>
        </w:r>
      </w:hyperlink>
      <w:r w:rsidRPr="00F05392">
        <w:rPr>
          <w:rFonts w:ascii="Arial" w:hAnsi="Arial" w:cs="Arial"/>
          <w:bCs/>
          <w:i/>
          <w:color w:val="000000"/>
        </w:rPr>
        <w:t xml:space="preserve">, </w:t>
      </w:r>
      <w:r w:rsidRPr="00F05392">
        <w:rPr>
          <w:rFonts w:ascii="Arial" w:hAnsi="Arial" w:cs="Arial"/>
          <w:bCs/>
          <w:color w:val="000000"/>
        </w:rPr>
        <w:t>1061—1068, DOI </w:t>
      </w:r>
      <w:hyperlink r:id="rId6" w:history="1">
        <w:r w:rsidRPr="00F05392">
          <w:rPr>
            <w:rStyle w:val="Hyperlink"/>
            <w:rFonts w:ascii="Arial" w:hAnsi="Arial" w:cs="Arial"/>
            <w:bCs/>
            <w:color w:val="000000"/>
          </w:rPr>
          <w:t>https://doi.org/10.2147/TCRM.S141312</w:t>
        </w:r>
      </w:hyperlink>
      <w:r w:rsidRPr="001B14E8">
        <w:rPr>
          <w:rFonts w:ascii="Arial" w:hAnsi="Arial" w:cs="Arial"/>
          <w:b/>
          <w:bCs/>
          <w:color w:val="000000"/>
        </w:rPr>
        <w:t>*- contributii egale</w:t>
      </w:r>
      <w:r w:rsidR="001B14E8">
        <w:rPr>
          <w:rFonts w:ascii="Arial" w:hAnsi="Arial" w:cs="Arial"/>
          <w:b/>
          <w:bCs/>
          <w:color w:val="000000"/>
        </w:rPr>
        <w:t xml:space="preserve"> ISI</w:t>
      </w:r>
      <w:r w:rsidR="00483CE6">
        <w:rPr>
          <w:rFonts w:ascii="Arial" w:hAnsi="Arial" w:cs="Arial"/>
          <w:b/>
          <w:bCs/>
          <w:color w:val="000000"/>
        </w:rPr>
        <w:t>.</w:t>
      </w:r>
    </w:p>
    <w:p w:rsidR="00483CE6" w:rsidRPr="00483CE6" w:rsidRDefault="00483CE6" w:rsidP="001D1384">
      <w:pPr>
        <w:pStyle w:val="ListParagraph"/>
        <w:rPr>
          <w:rFonts w:ascii="Arial" w:hAnsi="Arial" w:cs="Arial"/>
          <w:bCs/>
          <w:color w:val="000000"/>
        </w:rPr>
      </w:pPr>
    </w:p>
    <w:p w:rsidR="00483CE6" w:rsidRPr="00483CE6" w:rsidRDefault="00483CE6" w:rsidP="001D1384">
      <w:pPr>
        <w:pStyle w:val="ListParagraph"/>
        <w:rPr>
          <w:rFonts w:ascii="Arial" w:hAnsi="Arial" w:cs="Arial"/>
          <w:bCs/>
          <w:color w:val="000000"/>
        </w:rPr>
      </w:pPr>
    </w:p>
    <w:p w:rsidR="00483CE6" w:rsidRPr="00483CE6" w:rsidRDefault="00483CE6" w:rsidP="001D1384">
      <w:pPr>
        <w:pStyle w:val="ListParagraph"/>
        <w:rPr>
          <w:rFonts w:ascii="Arial" w:hAnsi="Arial" w:cs="Arial"/>
          <w:bCs/>
          <w:color w:val="000000"/>
        </w:rPr>
      </w:pPr>
    </w:p>
    <w:p w:rsidR="001D1384" w:rsidRDefault="00483CE6" w:rsidP="001D1384">
      <w:pPr>
        <w:rPr>
          <w:rFonts w:ascii="Arial" w:hAnsi="Arial" w:cs="Arial"/>
          <w:b/>
          <w:bCs/>
          <w:color w:val="000000"/>
          <w:sz w:val="28"/>
          <w:szCs w:val="28"/>
        </w:rPr>
      </w:pPr>
      <w:r w:rsidRPr="00483CE6">
        <w:rPr>
          <w:rFonts w:ascii="Arial" w:hAnsi="Arial" w:cs="Arial"/>
          <w:b/>
          <w:bCs/>
          <w:color w:val="000000"/>
          <w:sz w:val="28"/>
          <w:szCs w:val="28"/>
        </w:rPr>
        <w:t>Articole BDI prim-autor</w:t>
      </w:r>
    </w:p>
    <w:p w:rsidR="00F05392" w:rsidRPr="001D1384" w:rsidRDefault="00483CE6" w:rsidP="001D1384">
      <w:pPr>
        <w:ind w:firstLine="708"/>
        <w:rPr>
          <w:rFonts w:ascii="Arial" w:hAnsi="Arial" w:cs="Arial"/>
          <w:b/>
          <w:bCs/>
          <w:color w:val="000000"/>
          <w:sz w:val="28"/>
          <w:szCs w:val="28"/>
        </w:rPr>
      </w:pPr>
      <w:r w:rsidRPr="00483CE6">
        <w:rPr>
          <w:rFonts w:ascii="Arial" w:hAnsi="Arial" w:cs="Arial"/>
          <w:b/>
          <w:bCs/>
          <w:color w:val="000000"/>
          <w:sz w:val="28"/>
          <w:szCs w:val="28"/>
        </w:rPr>
        <w:t>1.</w:t>
      </w:r>
      <w:r w:rsidR="00F05392" w:rsidRPr="00483CE6">
        <w:rPr>
          <w:rFonts w:ascii="Arial Narrow" w:hAnsi="Arial Narrow" w:cs="Arial"/>
          <w:b/>
          <w:bCs/>
          <w:color w:val="000000"/>
          <w:sz w:val="24"/>
          <w:szCs w:val="24"/>
        </w:rPr>
        <w:t>"</w:t>
      </w:r>
      <w:r w:rsidR="00F05392" w:rsidRPr="00483CE6">
        <w:rPr>
          <w:rFonts w:ascii="Arial" w:hAnsi="Arial" w:cs="Arial"/>
          <w:b/>
          <w:bCs/>
          <w:color w:val="000000"/>
        </w:rPr>
        <w:t>Streptococcus gallolyticus spontaneous infective endocarditis on native valves, in a diabetic patient</w:t>
      </w:r>
      <w:r w:rsidR="00F05392" w:rsidRPr="00483CE6">
        <w:rPr>
          <w:rFonts w:ascii="Arial" w:hAnsi="Arial" w:cs="Arial"/>
          <w:bCs/>
          <w:i/>
          <w:color w:val="000000"/>
        </w:rPr>
        <w:t>"</w:t>
      </w:r>
      <w:r w:rsidR="00F05392" w:rsidRPr="00483CE6">
        <w:rPr>
          <w:rFonts w:ascii="Arial" w:hAnsi="Arial" w:cs="Arial"/>
          <w:b/>
          <w:color w:val="000000"/>
          <w:u w:val="single"/>
        </w:rPr>
        <w:t>Florina Cãruntu</w:t>
      </w:r>
      <w:r w:rsidR="00F05392" w:rsidRPr="00483CE6">
        <w:rPr>
          <w:rFonts w:ascii="Arial" w:hAnsi="Arial" w:cs="Arial"/>
          <w:color w:val="000000"/>
        </w:rPr>
        <w:t xml:space="preserve"> , Minodora Andor, Caius Streian, Mirela Tomescu, Iosif Marincu,(2014),</w:t>
      </w:r>
      <w:r w:rsidR="00F05392" w:rsidRPr="00483CE6">
        <w:rPr>
          <w:rFonts w:ascii="Arial" w:hAnsi="Arial" w:cs="Arial"/>
          <w:bCs/>
          <w:color w:val="000000"/>
        </w:rPr>
        <w:t xml:space="preserve">Medicine in evolution, 2014, Volume XX, Nr. 3, 2014, p 323-328 ISSN 2065-376X (Index Copernicus), </w:t>
      </w:r>
      <w:r w:rsidR="00F05392" w:rsidRPr="00483CE6">
        <w:rPr>
          <w:rFonts w:ascii="Arial" w:hAnsi="Arial" w:cs="Arial"/>
          <w:b/>
          <w:bCs/>
          <w:color w:val="000000"/>
        </w:rPr>
        <w:t>BDI</w:t>
      </w:r>
    </w:p>
    <w:p w:rsidR="00F05392" w:rsidRDefault="00F05392" w:rsidP="001D1384">
      <w:pPr>
        <w:ind w:left="360"/>
        <w:rPr>
          <w:rFonts w:ascii="Arial" w:hAnsi="Arial" w:cs="Arial"/>
          <w:b/>
        </w:rPr>
      </w:pPr>
    </w:p>
    <w:p w:rsidR="00F05392" w:rsidRDefault="00F05392" w:rsidP="001D1384">
      <w:pPr>
        <w:ind w:left="360"/>
        <w:rPr>
          <w:rFonts w:ascii="Arial" w:hAnsi="Arial" w:cs="Arial"/>
          <w:b/>
        </w:rPr>
      </w:pPr>
    </w:p>
    <w:p w:rsidR="00F05392" w:rsidRDefault="00F05392" w:rsidP="001D1384">
      <w:pPr>
        <w:ind w:left="360"/>
        <w:rPr>
          <w:rFonts w:ascii="Arial" w:hAnsi="Arial" w:cs="Arial"/>
          <w:b/>
        </w:rPr>
      </w:pPr>
    </w:p>
    <w:p w:rsidR="00F05392" w:rsidRDefault="00F05392" w:rsidP="001D1384">
      <w:pPr>
        <w:rPr>
          <w:rFonts w:ascii="Arial" w:hAnsi="Arial" w:cs="Arial"/>
          <w:b/>
          <w:sz w:val="28"/>
          <w:szCs w:val="28"/>
        </w:rPr>
      </w:pPr>
      <w:r w:rsidRPr="00F05392">
        <w:rPr>
          <w:rFonts w:ascii="Arial" w:hAnsi="Arial" w:cs="Arial"/>
          <w:b/>
          <w:sz w:val="28"/>
          <w:szCs w:val="28"/>
        </w:rPr>
        <w:t>Articole ISI co-autor</w:t>
      </w:r>
    </w:p>
    <w:p w:rsidR="00664238" w:rsidRPr="00664238" w:rsidRDefault="00664238" w:rsidP="001D1384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</w:rPr>
        <w:t>"</w:t>
      </w:r>
      <w:r w:rsidRPr="00664238">
        <w:rPr>
          <w:rFonts w:ascii="Arial" w:hAnsi="Arial" w:cs="Arial"/>
          <w:b/>
          <w:bCs/>
        </w:rPr>
        <w:t>Canada acute coronary syndrome score was a stronger baseline predictor than age ≥75 years of in-hospital mortality in acute coronary syndrome patients in western Romania</w:t>
      </w:r>
      <w:r>
        <w:rPr>
          <w:rFonts w:ascii="Arial" w:hAnsi="Arial" w:cs="Arial"/>
          <w:b/>
          <w:bCs/>
        </w:rPr>
        <w:t>"</w:t>
      </w:r>
      <w:r w:rsidRPr="00F05392">
        <w:rPr>
          <w:rFonts w:ascii="Arial" w:hAnsi="Arial" w:cs="Arial"/>
          <w:bCs/>
        </w:rPr>
        <w:t xml:space="preserve">, </w:t>
      </w:r>
      <w:r w:rsidR="00F05392" w:rsidRPr="00F05392">
        <w:rPr>
          <w:rFonts w:ascii="Arial" w:hAnsi="Arial" w:cs="Arial"/>
        </w:rPr>
        <w:t xml:space="preserve">Pogorevici A, Citu IM, Bordejevic DA, </w:t>
      </w:r>
      <w:r w:rsidR="00F05392" w:rsidRPr="00F05392">
        <w:rPr>
          <w:rFonts w:ascii="Arial" w:hAnsi="Arial" w:cs="Arial"/>
          <w:b/>
          <w:u w:val="single"/>
        </w:rPr>
        <w:t>Caruntu F</w:t>
      </w:r>
      <w:r w:rsidR="00F05392" w:rsidRPr="00F05392">
        <w:rPr>
          <w:rFonts w:ascii="Arial" w:hAnsi="Arial" w:cs="Arial"/>
        </w:rPr>
        <w:t xml:space="preserve">, Tomescu </w:t>
      </w:r>
      <w:r w:rsidR="00F05392" w:rsidRPr="00F05392">
        <w:rPr>
          <w:rFonts w:ascii="Arial" w:hAnsi="Arial" w:cs="Arial"/>
        </w:rPr>
        <w:lastRenderedPageBreak/>
        <w:t xml:space="preserve">MC, </w:t>
      </w:r>
      <w:r w:rsidR="00F05392" w:rsidRPr="00F05392">
        <w:rPr>
          <w:rFonts w:ascii="Arial" w:hAnsi="Arial" w:cs="Arial"/>
          <w:b/>
          <w:bCs/>
          <w:i/>
          <w:color w:val="181818"/>
        </w:rPr>
        <w:t xml:space="preserve">Clinical Intervention in Aging, 2016, </w:t>
      </w:r>
      <w:hyperlink r:id="rId7" w:history="1">
        <w:r w:rsidR="00F05392" w:rsidRPr="00F05392">
          <w:rPr>
            <w:rStyle w:val="Hyperlink"/>
            <w:rFonts w:ascii="Arial" w:hAnsi="Arial" w:cs="Arial"/>
            <w:b/>
            <w:bCs/>
            <w:i/>
          </w:rPr>
          <w:t>Volume 2016:11</w:t>
        </w:r>
      </w:hyperlink>
      <w:r w:rsidR="00F05392" w:rsidRPr="00F05392">
        <w:rPr>
          <w:rFonts w:ascii="Arial" w:hAnsi="Arial" w:cs="Arial"/>
          <w:b/>
          <w:bCs/>
          <w:i/>
          <w:color w:val="181818"/>
        </w:rPr>
        <w:t xml:space="preserve"> Pages 481—488,  DOI </w:t>
      </w:r>
      <w:hyperlink r:id="rId8" w:history="1">
        <w:r w:rsidR="00F05392" w:rsidRPr="00F05392">
          <w:rPr>
            <w:rStyle w:val="Hyperlink"/>
            <w:rFonts w:ascii="Arial" w:hAnsi="Arial" w:cs="Arial"/>
            <w:b/>
            <w:bCs/>
            <w:i/>
          </w:rPr>
          <w:t>http://dx.doi.org/10.2147/CIA.S104943</w:t>
        </w:r>
      </w:hyperlink>
    </w:p>
    <w:p w:rsidR="00664238" w:rsidRPr="00664238" w:rsidRDefault="00664238" w:rsidP="001D1384">
      <w:pPr>
        <w:pStyle w:val="ListParagraph"/>
        <w:rPr>
          <w:rFonts w:ascii="Arial" w:hAnsi="Arial" w:cs="Arial"/>
          <w:b/>
          <w:sz w:val="28"/>
          <w:szCs w:val="28"/>
        </w:rPr>
      </w:pPr>
    </w:p>
    <w:p w:rsidR="00664238" w:rsidRPr="001B14E8" w:rsidRDefault="00664238" w:rsidP="001D1384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>"</w:t>
      </w:r>
      <w:r w:rsidRPr="00664238">
        <w:rPr>
          <w:rFonts w:ascii="Arial" w:hAnsi="Arial" w:cs="Arial"/>
          <w:b/>
        </w:rPr>
        <w:t>A novel approach to cardiovascular disturbances in patients with schizophrenia spectrum disorders treated with long-acting injectable medication</w:t>
      </w:r>
      <w:r>
        <w:rPr>
          <w:rFonts w:ascii="Arial" w:hAnsi="Arial" w:cs="Arial"/>
          <w:b/>
        </w:rPr>
        <w:t>",</w:t>
      </w:r>
      <w:r w:rsidRPr="00664238">
        <w:rPr>
          <w:rFonts w:ascii="Arial" w:hAnsi="Arial" w:cs="Arial"/>
        </w:rPr>
        <w:t xml:space="preserve"> Minodora Andor, Liana Dehelean,  Ana-Maria Romosan, Valentina Buda, Gabriela Radu, </w:t>
      </w:r>
      <w:r w:rsidRPr="00483CE6">
        <w:rPr>
          <w:rFonts w:ascii="Arial" w:hAnsi="Arial" w:cs="Arial"/>
          <w:b/>
          <w:u w:val="single"/>
        </w:rPr>
        <w:t>Florina Caruntu</w:t>
      </w:r>
      <w:r w:rsidRPr="00483CE6">
        <w:rPr>
          <w:rFonts w:ascii="Arial" w:hAnsi="Arial" w:cs="Arial"/>
          <w:b/>
        </w:rPr>
        <w:t>,</w:t>
      </w:r>
      <w:r w:rsidRPr="00664238">
        <w:rPr>
          <w:rFonts w:ascii="Arial" w:hAnsi="Arial" w:cs="Arial"/>
        </w:rPr>
        <w:t xml:space="preserve"> Aurora Bordejevic,  Minodora Marinela Manea, Ion Papava, Cristina Ana Bredicean, Radu </w:t>
      </w:r>
      <w:r>
        <w:rPr>
          <w:rFonts w:ascii="Arial" w:hAnsi="Arial" w:cs="Arial"/>
        </w:rPr>
        <w:t>Stefan Romosan, Mirela Tomescu</w:t>
      </w:r>
      <w:r w:rsidRPr="00664238">
        <w:rPr>
          <w:rFonts w:ascii="Arial" w:hAnsi="Arial" w:cs="Arial"/>
        </w:rPr>
        <w:t xml:space="preserve">, </w:t>
      </w:r>
      <w:r w:rsidRPr="00483CE6">
        <w:rPr>
          <w:rFonts w:ascii="Arial" w:hAnsi="Arial" w:cs="Arial"/>
          <w:i/>
        </w:rPr>
        <w:t>Neuropsychiatric Disease and Treatment</w:t>
      </w:r>
      <w:r w:rsidRPr="00664238">
        <w:rPr>
          <w:rFonts w:ascii="Arial" w:hAnsi="Arial" w:cs="Arial"/>
        </w:rPr>
        <w:t xml:space="preserve"> 2019:15 349–355</w:t>
      </w:r>
      <w:r w:rsidRPr="00664238">
        <w:rPr>
          <w:rFonts w:ascii="Arial" w:hAnsi="Arial" w:cs="Arial"/>
          <w:color w:val="2A2D35"/>
        </w:rPr>
        <w:t>WOS:000456656100001</w:t>
      </w:r>
      <w:r w:rsidR="001B14E8">
        <w:rPr>
          <w:rFonts w:ascii="Arial" w:hAnsi="Arial" w:cs="Arial"/>
          <w:color w:val="2A2D35"/>
        </w:rPr>
        <w:t>.</w:t>
      </w:r>
    </w:p>
    <w:p w:rsidR="001B14E8" w:rsidRPr="001B14E8" w:rsidRDefault="001B14E8" w:rsidP="001D1384">
      <w:pPr>
        <w:pStyle w:val="ListParagraph"/>
        <w:rPr>
          <w:rFonts w:ascii="Arial" w:hAnsi="Arial" w:cs="Arial"/>
          <w:b/>
          <w:sz w:val="28"/>
          <w:szCs w:val="28"/>
        </w:rPr>
      </w:pPr>
    </w:p>
    <w:p w:rsidR="001B14E8" w:rsidRDefault="001B14E8" w:rsidP="001D1384">
      <w:pPr>
        <w:rPr>
          <w:rFonts w:ascii="Arial" w:hAnsi="Arial" w:cs="Arial"/>
          <w:b/>
          <w:sz w:val="28"/>
          <w:szCs w:val="28"/>
        </w:rPr>
      </w:pPr>
    </w:p>
    <w:p w:rsidR="001B14E8" w:rsidRDefault="001B14E8" w:rsidP="001D138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Articol BDI co-autor</w:t>
      </w:r>
    </w:p>
    <w:p w:rsidR="00483CE6" w:rsidRPr="00483CE6" w:rsidRDefault="00483CE6" w:rsidP="001D1384">
      <w:pPr>
        <w:ind w:left="708"/>
        <w:rPr>
          <w:rFonts w:ascii="Arial" w:hAnsi="Arial" w:cs="Arial"/>
        </w:rPr>
      </w:pPr>
      <w:r w:rsidRPr="00483CE6">
        <w:rPr>
          <w:rFonts w:ascii="Arial" w:hAnsi="Arial" w:cs="Arial"/>
          <w:b/>
        </w:rPr>
        <w:t xml:space="preserve">1."The prognostic role of anemia in Heart Failure Patients", </w:t>
      </w:r>
      <w:r w:rsidRPr="00483CE6">
        <w:rPr>
          <w:rFonts w:ascii="Arial" w:hAnsi="Arial" w:cs="Arial"/>
        </w:rPr>
        <w:t xml:space="preserve">Tudor Pârvănescu, Bogdan Buz, Diana Aurora Bordejevic, </w:t>
      </w:r>
      <w:r w:rsidRPr="00483CE6">
        <w:rPr>
          <w:rFonts w:ascii="Arial" w:hAnsi="Arial" w:cs="Arial"/>
          <w:b/>
          <w:u w:val="single"/>
        </w:rPr>
        <w:t>Florina Căruntu</w:t>
      </w:r>
      <w:r w:rsidRPr="00483CE6">
        <w:rPr>
          <w:rFonts w:ascii="Arial" w:hAnsi="Arial" w:cs="Arial"/>
        </w:rPr>
        <w:t xml:space="preserve">, Mihai Trofenciuc, Mirela Cleopatra Tomescu, Ioana Mihaela Citu, </w:t>
      </w:r>
      <w:r w:rsidRPr="00483CE6">
        <w:rPr>
          <w:rFonts w:ascii="Arial" w:hAnsi="Arial" w:cs="Arial"/>
          <w:i/>
        </w:rPr>
        <w:t>Revista de Chimie</w:t>
      </w:r>
      <w:r w:rsidRPr="00483CE6">
        <w:rPr>
          <w:rFonts w:ascii="Arial" w:hAnsi="Arial" w:cs="Arial"/>
        </w:rPr>
        <w:t>, Volume 71, Issue 1, 2020, 185-191.</w:t>
      </w:r>
    </w:p>
    <w:p w:rsidR="00664238" w:rsidRPr="00664238" w:rsidRDefault="00664238" w:rsidP="001D1384">
      <w:pPr>
        <w:pStyle w:val="ListParagraph"/>
        <w:rPr>
          <w:rFonts w:ascii="Arial" w:hAnsi="Arial" w:cs="Arial"/>
          <w:b/>
        </w:rPr>
      </w:pPr>
    </w:p>
    <w:p w:rsidR="00F05392" w:rsidRPr="00F05392" w:rsidRDefault="00F05392" w:rsidP="001D1384">
      <w:pPr>
        <w:pStyle w:val="ListParagraph"/>
        <w:rPr>
          <w:rFonts w:ascii="Arial" w:hAnsi="Arial" w:cs="Arial"/>
          <w:b/>
          <w:sz w:val="28"/>
          <w:szCs w:val="28"/>
        </w:rPr>
      </w:pPr>
    </w:p>
    <w:sectPr w:rsidR="00F05392" w:rsidRPr="00F05392" w:rsidSect="001E7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85929"/>
    <w:multiLevelType w:val="hybridMultilevel"/>
    <w:tmpl w:val="35A42BAA"/>
    <w:lvl w:ilvl="0" w:tplc="EFE49358">
      <w:start w:val="1"/>
      <w:numFmt w:val="decimal"/>
      <w:lvlText w:val="%1."/>
      <w:lvlJc w:val="left"/>
      <w:pPr>
        <w:ind w:left="293" w:hanging="360"/>
      </w:pPr>
      <w:rPr>
        <w:rFonts w:asciiTheme="minorHAnsi" w:hAnsiTheme="minorHAnsi" w:cstheme="minorBidi" w:hint="default"/>
        <w:b w:val="0"/>
        <w:i w:val="0"/>
        <w:color w:val="auto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013" w:hanging="360"/>
      </w:pPr>
    </w:lvl>
    <w:lvl w:ilvl="2" w:tplc="0418001B" w:tentative="1">
      <w:start w:val="1"/>
      <w:numFmt w:val="lowerRoman"/>
      <w:lvlText w:val="%3."/>
      <w:lvlJc w:val="right"/>
      <w:pPr>
        <w:ind w:left="1733" w:hanging="180"/>
      </w:pPr>
    </w:lvl>
    <w:lvl w:ilvl="3" w:tplc="0418000F" w:tentative="1">
      <w:start w:val="1"/>
      <w:numFmt w:val="decimal"/>
      <w:lvlText w:val="%4."/>
      <w:lvlJc w:val="left"/>
      <w:pPr>
        <w:ind w:left="2453" w:hanging="360"/>
      </w:pPr>
    </w:lvl>
    <w:lvl w:ilvl="4" w:tplc="04180019" w:tentative="1">
      <w:start w:val="1"/>
      <w:numFmt w:val="lowerLetter"/>
      <w:lvlText w:val="%5."/>
      <w:lvlJc w:val="left"/>
      <w:pPr>
        <w:ind w:left="3173" w:hanging="360"/>
      </w:pPr>
    </w:lvl>
    <w:lvl w:ilvl="5" w:tplc="0418001B" w:tentative="1">
      <w:start w:val="1"/>
      <w:numFmt w:val="lowerRoman"/>
      <w:lvlText w:val="%6."/>
      <w:lvlJc w:val="right"/>
      <w:pPr>
        <w:ind w:left="3893" w:hanging="180"/>
      </w:pPr>
    </w:lvl>
    <w:lvl w:ilvl="6" w:tplc="0418000F" w:tentative="1">
      <w:start w:val="1"/>
      <w:numFmt w:val="decimal"/>
      <w:lvlText w:val="%7."/>
      <w:lvlJc w:val="left"/>
      <w:pPr>
        <w:ind w:left="4613" w:hanging="360"/>
      </w:pPr>
    </w:lvl>
    <w:lvl w:ilvl="7" w:tplc="04180019" w:tentative="1">
      <w:start w:val="1"/>
      <w:numFmt w:val="lowerLetter"/>
      <w:lvlText w:val="%8."/>
      <w:lvlJc w:val="left"/>
      <w:pPr>
        <w:ind w:left="5333" w:hanging="360"/>
      </w:pPr>
    </w:lvl>
    <w:lvl w:ilvl="8" w:tplc="0418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1">
    <w:nsid w:val="4DD34BF9"/>
    <w:multiLevelType w:val="hybridMultilevel"/>
    <w:tmpl w:val="2A3CA8B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A6010"/>
    <w:multiLevelType w:val="hybridMultilevel"/>
    <w:tmpl w:val="CF1607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D97C00"/>
    <w:multiLevelType w:val="hybridMultilevel"/>
    <w:tmpl w:val="F0A8E088"/>
    <w:lvl w:ilvl="0" w:tplc="D6B21FD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49ED"/>
    <w:rsid w:val="001B14E8"/>
    <w:rsid w:val="001D1384"/>
    <w:rsid w:val="001E77D0"/>
    <w:rsid w:val="002D153D"/>
    <w:rsid w:val="00483CE6"/>
    <w:rsid w:val="00664238"/>
    <w:rsid w:val="00895CAB"/>
    <w:rsid w:val="008E626B"/>
    <w:rsid w:val="00F05392"/>
    <w:rsid w:val="00FF4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05392"/>
    <w:rPr>
      <w:color w:val="000080"/>
      <w:u w:val="single"/>
    </w:rPr>
  </w:style>
  <w:style w:type="paragraph" w:styleId="ListParagraph">
    <w:name w:val="List Paragraph"/>
    <w:basedOn w:val="Normal"/>
    <w:uiPriority w:val="34"/>
    <w:qFormat/>
    <w:rsid w:val="00F05392"/>
    <w:pPr>
      <w:ind w:left="720"/>
      <w:contextualSpacing/>
    </w:pPr>
  </w:style>
  <w:style w:type="paragraph" w:customStyle="1" w:styleId="frfield">
    <w:name w:val="fr_field"/>
    <w:basedOn w:val="Normal"/>
    <w:rsid w:val="00664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vepress.com/articles.php?article_id=266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ovepress.com/clinical-interventions-in-aging-archive4-v9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147/TCRM.S141312" TargetMode="External"/><Relationship Id="rId5" Type="http://schemas.openxmlformats.org/officeDocument/2006/relationships/hyperlink" Target="https://www.dovepress.com/therapeutics-and-clinical-risk-management-archive1-v112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florina caruntu</dc:creator>
  <cp:keywords/>
  <dc:description/>
  <cp:lastModifiedBy>ascar</cp:lastModifiedBy>
  <cp:revision>6</cp:revision>
  <dcterms:created xsi:type="dcterms:W3CDTF">2020-12-29T19:12:00Z</dcterms:created>
  <dcterms:modified xsi:type="dcterms:W3CDTF">2021-07-01T08:22:00Z</dcterms:modified>
</cp:coreProperties>
</file>