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AAA" w:rsidRPr="009B5957" w:rsidRDefault="006D2EFE" w:rsidP="006D2EFE">
      <w:pPr>
        <w:tabs>
          <w:tab w:val="left" w:pos="3057"/>
          <w:tab w:val="center" w:pos="4607"/>
        </w:tabs>
        <w:rPr>
          <w:rFonts w:cs="Arial"/>
          <w:color w:val="auto"/>
          <w:sz w:val="28"/>
        </w:rPr>
      </w:pPr>
      <w:r>
        <w:rPr>
          <w:rFonts w:cs="Arial"/>
          <w:color w:val="auto"/>
          <w:sz w:val="28"/>
        </w:rPr>
        <w:tab/>
      </w:r>
      <w:r>
        <w:rPr>
          <w:rFonts w:cs="Arial"/>
          <w:color w:val="auto"/>
          <w:sz w:val="28"/>
        </w:rPr>
        <w:tab/>
      </w:r>
      <w:r w:rsidR="009B5957" w:rsidRPr="009B5957">
        <w:rPr>
          <w:rFonts w:cs="Arial"/>
          <w:color w:val="auto"/>
          <w:sz w:val="28"/>
        </w:rPr>
        <w:t>LISTA DE PUBLICAȚII</w:t>
      </w:r>
    </w:p>
    <w:p w:rsidR="009B5957" w:rsidRPr="00664AAA" w:rsidRDefault="009B5957" w:rsidP="00664AAA">
      <w:pPr>
        <w:jc w:val="both"/>
        <w:rPr>
          <w:rFonts w:cs="Arial"/>
          <w:color w:val="auto"/>
          <w:sz w:val="24"/>
        </w:rPr>
      </w:pPr>
    </w:p>
    <w:p w:rsidR="0041487F" w:rsidRPr="006D2EFE" w:rsidRDefault="0041487F" w:rsidP="0041487F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Teză de doctorat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cu titlul ” Studiul influenței radiației laser cu nivel energetic scăzut asupra mecanismului biologic al regenerării osoase ghidate”,</w:t>
      </w:r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conducator</w:t>
      </w:r>
      <w:proofErr w:type="spellEnd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stiintific</w:t>
      </w:r>
      <w:proofErr w:type="spellEnd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Prof. Univ. Dr. Carmen Todea,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finalizată cu  obținerea titlului de doctor în științe, cu calificativul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Summa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cum laude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, în domeniul Medicină dentară, prin Ordinul Ministrului Educației și Cercetării nr.3252/09.02.2021</w:t>
      </w:r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diploma seria J, nr. 0048427, eliberata de </w:t>
      </w:r>
      <w:proofErr w:type="spellStart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catre</w:t>
      </w:r>
      <w:proofErr w:type="spellEnd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Ministerul </w:t>
      </w:r>
      <w:proofErr w:type="spellStart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Educatiei</w:t>
      </w:r>
      <w:proofErr w:type="spellEnd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si </w:t>
      </w:r>
      <w:proofErr w:type="spellStart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Cercetarii</w:t>
      </w:r>
      <w:proofErr w:type="spellEnd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si Universitatea de Medicina si Farmacie ”Victor </w:t>
      </w:r>
      <w:proofErr w:type="spellStart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Babes</w:t>
      </w:r>
      <w:proofErr w:type="spellEnd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” din </w:t>
      </w:r>
      <w:proofErr w:type="spellStart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Timisoara</w:t>
      </w:r>
      <w:proofErr w:type="spellEnd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ca </w:t>
      </w:r>
      <w:proofErr w:type="spellStart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inst</w:t>
      </w:r>
      <w:bookmarkStart w:id="0" w:name="_GoBack"/>
      <w:bookmarkEnd w:id="0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itutie</w:t>
      </w:r>
      <w:proofErr w:type="spellEnd"/>
      <w:r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organizatoare de doctorat.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</w:p>
    <w:p w:rsidR="0041487F" w:rsidRDefault="0041487F" w:rsidP="00664AAA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</w:p>
    <w:p w:rsidR="0041487F" w:rsidRPr="006D2EFE" w:rsidRDefault="0041487F" w:rsidP="0041487F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  <w:r w:rsidRPr="006D2EFE">
        <w:rPr>
          <w:rFonts w:cs="Arial"/>
          <w:b/>
          <w:bCs/>
          <w:color w:val="auto"/>
          <w:sz w:val="24"/>
          <w:lang w:val="ro-RO"/>
        </w:rPr>
        <w:t xml:space="preserve">Lista cărților în calitate de </w:t>
      </w:r>
      <w:proofErr w:type="spellStart"/>
      <w:r w:rsidRPr="006D2EFE">
        <w:rPr>
          <w:rFonts w:cs="Arial"/>
          <w:b/>
          <w:bCs/>
          <w:color w:val="auto"/>
          <w:sz w:val="24"/>
          <w:lang w:val="ro-RO"/>
        </w:rPr>
        <w:t>co</w:t>
      </w:r>
      <w:proofErr w:type="spellEnd"/>
      <w:r w:rsidRPr="006D2EFE">
        <w:rPr>
          <w:rFonts w:cs="Arial"/>
          <w:b/>
          <w:bCs/>
          <w:color w:val="auto"/>
          <w:sz w:val="24"/>
          <w:lang w:val="ro-RO"/>
        </w:rPr>
        <w:t>-autor cuprinde:</w:t>
      </w:r>
    </w:p>
    <w:p w:rsidR="0041487F" w:rsidRPr="006D2EFE" w:rsidRDefault="0041487F" w:rsidP="0041487F">
      <w:pPr>
        <w:pStyle w:val="Listparagraf"/>
        <w:widowControl/>
        <w:numPr>
          <w:ilvl w:val="0"/>
          <w:numId w:val="9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Carmen Todea, Mariana Miron, Cosmin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Bălăbuc,Silvana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Cânjău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Bogdan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Bâldea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Corina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Mărcăuţeanu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Daliana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Mocuța, </w:t>
      </w:r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Reabilitarea Orală: de la simplu la complex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, Ed. Victor Babeș,2018, ISBN 978-606-8054-76-6</w:t>
      </w:r>
    </w:p>
    <w:p w:rsidR="0041487F" w:rsidRPr="006D2EFE" w:rsidRDefault="0041487F" w:rsidP="0041487F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41487F" w:rsidRPr="006D2EFE" w:rsidRDefault="0041487F" w:rsidP="0041487F">
      <w:pPr>
        <w:pStyle w:val="Listparagraf"/>
        <w:widowControl/>
        <w:numPr>
          <w:ilvl w:val="0"/>
          <w:numId w:val="9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Carmen Todea, Mariana Miron, Silvana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Cânjău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Bogdan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Bâldea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Corina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Mărcăuțeanu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Daliana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Mocuța, </w:t>
      </w:r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Oral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rehabilitation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: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From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simple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to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complex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Ed. Victor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Babes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, 2019, ISBN 978-606-8054-76-6</w:t>
      </w:r>
    </w:p>
    <w:p w:rsidR="0041487F" w:rsidRDefault="0041487F" w:rsidP="00664AAA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</w:p>
    <w:p w:rsidR="0041487F" w:rsidRDefault="0041487F" w:rsidP="00664AAA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</w:p>
    <w:p w:rsidR="003D4D9E" w:rsidRPr="006D2EFE" w:rsidRDefault="003D4D9E" w:rsidP="00664AAA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  <w:r w:rsidRPr="006D2EFE">
        <w:rPr>
          <w:rFonts w:cs="Arial"/>
          <w:b/>
          <w:bCs/>
          <w:color w:val="auto"/>
          <w:sz w:val="24"/>
          <w:lang w:val="ro-RO"/>
        </w:rPr>
        <w:t xml:space="preserve">Lista lucrărilor științifice </w:t>
      </w:r>
      <w:r w:rsidR="004C5EB0" w:rsidRPr="006D2EFE">
        <w:rPr>
          <w:rFonts w:cs="Arial"/>
          <w:b/>
          <w:bCs/>
          <w:color w:val="auto"/>
          <w:sz w:val="24"/>
          <w:lang w:val="ro-RO"/>
        </w:rPr>
        <w:t xml:space="preserve">ISI </w:t>
      </w:r>
      <w:r w:rsidRPr="006D2EFE">
        <w:rPr>
          <w:rFonts w:cs="Arial"/>
          <w:b/>
          <w:bCs/>
          <w:color w:val="auto"/>
          <w:sz w:val="24"/>
          <w:lang w:val="ro-RO"/>
        </w:rPr>
        <w:t>publicate cuprinde:</w:t>
      </w:r>
    </w:p>
    <w:p w:rsidR="004C5EB0" w:rsidRPr="006D2EFE" w:rsidRDefault="004C5EB0" w:rsidP="00664AAA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</w:p>
    <w:p w:rsidR="004C5EB0" w:rsidRPr="006D2EFE" w:rsidRDefault="004C5EB0" w:rsidP="00770570">
      <w:pPr>
        <w:pStyle w:val="Listparagraf"/>
        <w:widowControl/>
        <w:numPr>
          <w:ilvl w:val="0"/>
          <w:numId w:val="5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Luca, R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.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E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.;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Giuliani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A.; Mănescu, A.;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Heredea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R.;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Hoinoiu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B.; Constantin, G.D.; Duma, V.-F.; Todea, C.D. </w:t>
      </w:r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Osteogenic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Potential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Bovine Bone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Graft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in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Combination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with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Laser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Photobiomodulation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: An Ex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Vivo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Demonstrative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Study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in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Wistar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Rats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by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Cross-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Linked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Studies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Based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Synchrotron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Microtomography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and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Histology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. Int. J. Mol.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Sci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.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2020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21, 778,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IF 4,01</w:t>
      </w:r>
    </w:p>
    <w:p w:rsidR="004C5EB0" w:rsidRPr="006D2EFE" w:rsidRDefault="004C5EB0" w:rsidP="004C5EB0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4C5EB0" w:rsidRPr="006D2EFE" w:rsidRDefault="004C5EB0" w:rsidP="00770570">
      <w:pPr>
        <w:pStyle w:val="Listparagraf"/>
        <w:widowControl/>
        <w:numPr>
          <w:ilvl w:val="0"/>
          <w:numId w:val="5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Alexandra Roi, Laura C Rusu, Ciprian I Roi,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E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Simina Boia, Roxana I Munteanu, </w:t>
      </w:r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A New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Approach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for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the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Diagnosis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Systemic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and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Oral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Diseases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Based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Salivary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Biomolecules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Disease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markers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2019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ISSN 0278-0240,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IF 2,7</w:t>
      </w:r>
    </w:p>
    <w:p w:rsidR="004C5EB0" w:rsidRPr="006D2EFE" w:rsidRDefault="004C5EB0" w:rsidP="004C5EB0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4C5EB0" w:rsidRPr="006D2EFE" w:rsidRDefault="004C5EB0" w:rsidP="00770570">
      <w:pPr>
        <w:pStyle w:val="Listparagraf"/>
        <w:widowControl/>
        <w:numPr>
          <w:ilvl w:val="0"/>
          <w:numId w:val="5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Elena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Carmen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Darinca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Todea, Virgil-Florin Duma, Adrian Bradu, Adrian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Gh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Podoleanu,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Quantitative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assessment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rat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bone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regeneration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using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complex master-slave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optical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coherence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tomography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Quantitative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Imaging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in medicine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and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surgery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2019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9, 5, 782, ISSN 22234292,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 xml:space="preserve">IF 3,07 </w:t>
      </w:r>
    </w:p>
    <w:p w:rsidR="004C5EB0" w:rsidRPr="006D2EFE" w:rsidRDefault="004C5EB0" w:rsidP="004C5EB0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4C5EB0" w:rsidRPr="006D2EFE" w:rsidRDefault="004C5EB0" w:rsidP="00770570">
      <w:pPr>
        <w:pStyle w:val="Listparagraf"/>
        <w:widowControl/>
        <w:numPr>
          <w:ilvl w:val="0"/>
          <w:numId w:val="5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Liliana Luca, Minodora Maria Pasare,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Elena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Amalia Venera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Todorut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Study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on a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Determination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Measures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Needed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to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Improve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the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Quality of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Analyzes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Performed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in a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Chemical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Laboratory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Revista de Chimie,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2019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70 (6), 1975-1978, ISSN 0034-7752,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IF 1,6</w:t>
      </w:r>
    </w:p>
    <w:p w:rsidR="004C5EB0" w:rsidRPr="006D2EFE" w:rsidRDefault="004C5EB0" w:rsidP="004C5EB0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4C5EB0" w:rsidRPr="006D2EFE" w:rsidRDefault="004C5EB0" w:rsidP="00770570">
      <w:pPr>
        <w:pStyle w:val="Listparagraf"/>
        <w:widowControl/>
        <w:numPr>
          <w:ilvl w:val="0"/>
          <w:numId w:val="5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Gianfranco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Semez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Elena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Alberto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Cescato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Valentina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Faoro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Daliana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Emanuela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Mocuţa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Darinca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Carmen Marilena Todea</w:t>
      </w:r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Effect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the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laser beam on implant site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preparation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: a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preliminary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pilot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study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Rom J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Morphol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Embryol,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2018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59,3,861-7, ISSN  1220–0522,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IF 1,5</w:t>
      </w:r>
    </w:p>
    <w:p w:rsidR="004C5EB0" w:rsidRPr="006D2EFE" w:rsidRDefault="004C5EB0" w:rsidP="004C5EB0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4C5EB0" w:rsidRPr="006D2EFE" w:rsidRDefault="004C5EB0" w:rsidP="00770570">
      <w:pPr>
        <w:pStyle w:val="Listparagraf"/>
        <w:widowControl/>
        <w:numPr>
          <w:ilvl w:val="0"/>
          <w:numId w:val="5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lastRenderedPageBreak/>
        <w:t>Darinca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Carmen Marilena Todea,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Elena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Cosmin Anton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Bălăbuc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Mariana Ioana Miron, Cosmin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Locovei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Daliana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Emanuela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Mocuţa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Scanning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electron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microscopy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evaluation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the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root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canal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morphology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after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Er: YAG laser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irradiation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., Rom J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Morphol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Embryol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2018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59,3,861-7,  ISSN 1220–0522,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IF 1,5</w:t>
      </w:r>
    </w:p>
    <w:p w:rsidR="004C5EB0" w:rsidRPr="006D2EFE" w:rsidRDefault="004C5EB0" w:rsidP="004C5EB0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4C5EB0" w:rsidRPr="006D2EFE" w:rsidRDefault="004C5EB0" w:rsidP="00770570">
      <w:pPr>
        <w:pStyle w:val="Listparagraf"/>
        <w:widowControl/>
        <w:numPr>
          <w:ilvl w:val="0"/>
          <w:numId w:val="5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Carmen Todea,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Daliana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Mocuta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Adrian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Manescu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Gianfranco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Semez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Alessandra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Giuliani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Alexandru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Ogodescu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Laser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Use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in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Endodontic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for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Increase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the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Adhesion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Root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Canal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Filling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A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synchrotron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radiation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micro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tomography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study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Revista De Chimie,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2018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69, 8, 2144-2149, ISSN 0034-7752,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IF 1,6</w:t>
      </w:r>
    </w:p>
    <w:p w:rsidR="004C5EB0" w:rsidRPr="006D2EFE" w:rsidRDefault="004C5EB0" w:rsidP="004C5EB0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4C5EB0" w:rsidRPr="006D2EFE" w:rsidRDefault="004C5EB0" w:rsidP="00770570">
      <w:pPr>
        <w:pStyle w:val="Listparagraf"/>
        <w:widowControl/>
        <w:numPr>
          <w:ilvl w:val="0"/>
          <w:numId w:val="5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Gianfranco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Semez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Carmen Todea,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Daliana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Mocuta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Ioana Tuta Sas,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Chemical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and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Morphologic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Analysis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Titanium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Dental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Implants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: X-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ray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Photoemission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Techniques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(XPS)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and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Scanning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Electron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Microscopy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(SEM)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with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EDX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Analysis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Revista De Chimie,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2018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69, 2, 474-477, ISSN 0034-7752,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IF 1,6</w:t>
      </w:r>
    </w:p>
    <w:p w:rsidR="007942EB" w:rsidRPr="006D2EFE" w:rsidRDefault="007942EB" w:rsidP="007942EB">
      <w:pPr>
        <w:pStyle w:val="Listparagraf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4C5EB0" w:rsidRPr="006D2EFE" w:rsidRDefault="007942EB" w:rsidP="00F554CB">
      <w:pPr>
        <w:pStyle w:val="Listparagraf"/>
        <w:widowControl/>
        <w:numPr>
          <w:ilvl w:val="0"/>
          <w:numId w:val="5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Semez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G,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Cescato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A,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Luca RE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Tonetti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L, Todea DC. A Comparative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Analysis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Regarding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the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Osseointegration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Immediate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Loaded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Implants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Using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Two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Different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Implant Site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Preparations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: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Erbium:Yttrium-Aluminum-Garnet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Laser Versus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Surgical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Conventional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Way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-An In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Vivo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and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Histological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Animal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Study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. </w:t>
      </w:r>
      <w:proofErr w:type="spellStart"/>
      <w:r w:rsidR="00F554CB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Photobiomodul</w:t>
      </w:r>
      <w:proofErr w:type="spellEnd"/>
      <w:r w:rsidR="00F554CB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="00F554CB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Photomed</w:t>
      </w:r>
      <w:proofErr w:type="spellEnd"/>
      <w:r w:rsidR="00F554CB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Laser </w:t>
      </w:r>
      <w:proofErr w:type="spellStart"/>
      <w:r w:rsidR="00F554CB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Surg</w:t>
      </w:r>
      <w:proofErr w:type="spellEnd"/>
      <w:r w:rsidR="00F554CB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. 2021 Jan;39(1):70-80. doi: 10.1089/photob.2020.4889. </w:t>
      </w:r>
      <w:proofErr w:type="spellStart"/>
      <w:r w:rsidR="00F554CB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Epub</w:t>
      </w:r>
      <w:proofErr w:type="spellEnd"/>
      <w:r w:rsidR="00F554CB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2020 Dec 17. PMID: 33332212.</w:t>
      </w:r>
    </w:p>
    <w:p w:rsidR="007935F2" w:rsidRPr="006D2EFE" w:rsidRDefault="007935F2" w:rsidP="004C5EB0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CE06A5" w:rsidRPr="006D2EFE" w:rsidRDefault="00CE06A5" w:rsidP="00CE06A5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  <w:r w:rsidRPr="006D2EFE">
        <w:rPr>
          <w:rFonts w:cs="Arial"/>
          <w:b/>
          <w:bCs/>
          <w:color w:val="auto"/>
          <w:sz w:val="24"/>
          <w:lang w:val="ro-RO"/>
        </w:rPr>
        <w:t xml:space="preserve">Lista lucrărilor științifice publicate în </w:t>
      </w:r>
      <w:proofErr w:type="spellStart"/>
      <w:r w:rsidRPr="006D2EFE">
        <w:rPr>
          <w:rFonts w:cs="Arial"/>
          <w:b/>
          <w:bCs/>
          <w:color w:val="auto"/>
          <w:sz w:val="24"/>
          <w:lang w:val="ro-RO"/>
        </w:rPr>
        <w:t>proceeding</w:t>
      </w:r>
      <w:proofErr w:type="spellEnd"/>
      <w:r w:rsidRPr="006D2EFE">
        <w:rPr>
          <w:rFonts w:cs="Arial"/>
          <w:b/>
          <w:bCs/>
          <w:color w:val="auto"/>
          <w:sz w:val="24"/>
          <w:lang w:val="ro-RO"/>
        </w:rPr>
        <w:t xml:space="preserve"> ISSN</w:t>
      </w:r>
      <w:r w:rsidR="007935F2" w:rsidRPr="006D2EFE">
        <w:rPr>
          <w:rFonts w:cs="Arial"/>
          <w:b/>
          <w:bCs/>
          <w:color w:val="auto"/>
          <w:sz w:val="24"/>
          <w:lang w:val="ro-RO"/>
        </w:rPr>
        <w:t xml:space="preserve"> (indexat WOS)</w:t>
      </w:r>
      <w:r w:rsidRPr="006D2EFE">
        <w:rPr>
          <w:rFonts w:cs="Arial"/>
          <w:b/>
          <w:bCs/>
          <w:color w:val="auto"/>
          <w:sz w:val="24"/>
          <w:lang w:val="ro-RO"/>
        </w:rPr>
        <w:t xml:space="preserve"> cuprinde:</w:t>
      </w:r>
    </w:p>
    <w:p w:rsidR="00CE06A5" w:rsidRPr="006D2EFE" w:rsidRDefault="00CE06A5" w:rsidP="00CE06A5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CE06A5" w:rsidRPr="006D2EFE" w:rsidRDefault="00CE06A5" w:rsidP="00CE06A5">
      <w:pPr>
        <w:pStyle w:val="Listparagraf"/>
        <w:widowControl/>
        <w:numPr>
          <w:ilvl w:val="0"/>
          <w:numId w:val="7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Carmen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Darinca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Todea, George D Constantin,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Daliana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Mocuta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Roxana Munteanu, </w:t>
      </w:r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Animal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models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in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guided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bone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regeneration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using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photobiomodulation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: general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aspects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and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particularities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influencing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the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studies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outcome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-a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review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2018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 10831, 108310A, ISSN (print) 0277-786X </w:t>
      </w:r>
    </w:p>
    <w:p w:rsidR="00CE06A5" w:rsidRPr="006D2EFE" w:rsidRDefault="00CE06A5" w:rsidP="00CE06A5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CE06A5" w:rsidRPr="006D2EFE" w:rsidRDefault="00CE06A5" w:rsidP="00CE06A5">
      <w:pPr>
        <w:pStyle w:val="Listparagraf"/>
        <w:widowControl/>
        <w:numPr>
          <w:ilvl w:val="0"/>
          <w:numId w:val="7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Ioana-Roxana Munteanu, Carmen Todea,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Ruxandra-Elena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Daliana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Emanuela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Mocuta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Photodynamic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therapy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in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periodontology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: a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systematic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review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2018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10831, 108310B, , ISSN (print) 0277-786X </w:t>
      </w:r>
    </w:p>
    <w:p w:rsidR="00CE06A5" w:rsidRPr="006D2EFE" w:rsidRDefault="00CE06A5" w:rsidP="00CE06A5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CE06A5" w:rsidRPr="006D2EFE" w:rsidRDefault="00CE06A5" w:rsidP="00CE06A5">
      <w:pPr>
        <w:pStyle w:val="Listparagraf"/>
        <w:widowControl/>
        <w:numPr>
          <w:ilvl w:val="0"/>
          <w:numId w:val="7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Adina Doda,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Daliana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Mocuta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Anca Tudor, Carmen Todea, </w:t>
      </w:r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Comparative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study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the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efficiency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optical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diagnostics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in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residual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caries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determination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. In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vivo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study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2018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, 10831, 108310B, , ISSN (print) 0277-786X</w:t>
      </w:r>
    </w:p>
    <w:p w:rsidR="007935F2" w:rsidRPr="006D2EFE" w:rsidRDefault="007935F2" w:rsidP="007935F2">
      <w:pPr>
        <w:pStyle w:val="Listparagraf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7935F2" w:rsidRPr="006D2EFE" w:rsidRDefault="007935F2" w:rsidP="007935F2">
      <w:pPr>
        <w:pStyle w:val="ECVSectionDetails"/>
        <w:numPr>
          <w:ilvl w:val="0"/>
          <w:numId w:val="7"/>
        </w:numPr>
        <w:jc w:val="both"/>
        <w:rPr>
          <w:rFonts w:cs="Arial"/>
          <w:color w:val="auto"/>
          <w:sz w:val="24"/>
          <w:lang w:val="ro-RO"/>
        </w:rPr>
      </w:pPr>
      <w:proofErr w:type="spellStart"/>
      <w:r w:rsidRPr="006D2EFE">
        <w:rPr>
          <w:rFonts w:cs="Arial"/>
          <w:b/>
          <w:color w:val="auto"/>
          <w:sz w:val="24"/>
        </w:rPr>
        <w:t>Ruxandra</w:t>
      </w:r>
      <w:proofErr w:type="spellEnd"/>
      <w:r w:rsidRPr="006D2EFE">
        <w:rPr>
          <w:rFonts w:cs="Arial"/>
          <w:b/>
          <w:color w:val="auto"/>
          <w:sz w:val="24"/>
        </w:rPr>
        <w:t xml:space="preserve"> Luca</w:t>
      </w:r>
      <w:r w:rsidRPr="006D2EFE">
        <w:rPr>
          <w:rFonts w:cs="Arial"/>
          <w:color w:val="auto"/>
          <w:sz w:val="24"/>
        </w:rPr>
        <w:t>, Carmen Tod</w:t>
      </w:r>
      <w:r w:rsidRPr="006D2EFE">
        <w:rPr>
          <w:rFonts w:cs="Arial"/>
          <w:color w:val="auto"/>
          <w:sz w:val="24"/>
          <w:lang w:val="ro-RO"/>
        </w:rPr>
        <w:t>ea</w:t>
      </w:r>
      <w:r w:rsidRPr="006D2EFE">
        <w:rPr>
          <w:rFonts w:cs="Arial"/>
          <w:color w:val="auto"/>
          <w:sz w:val="24"/>
        </w:rPr>
        <w:t xml:space="preserve">, Cosmin </w:t>
      </w:r>
      <w:proofErr w:type="spellStart"/>
      <w:r w:rsidRPr="006D2EFE">
        <w:rPr>
          <w:rFonts w:cs="Arial"/>
          <w:color w:val="auto"/>
          <w:sz w:val="24"/>
        </w:rPr>
        <w:t>Bălăbuc</w:t>
      </w:r>
      <w:proofErr w:type="spellEnd"/>
      <w:r w:rsidRPr="006D2EFE">
        <w:rPr>
          <w:rFonts w:cs="Arial"/>
          <w:color w:val="auto"/>
          <w:sz w:val="24"/>
        </w:rPr>
        <w:t>, </w:t>
      </w:r>
      <w:proofErr w:type="spellStart"/>
      <w:r w:rsidRPr="006D2EFE">
        <w:rPr>
          <w:rFonts w:cs="Arial"/>
          <w:color w:val="auto"/>
          <w:sz w:val="24"/>
        </w:rPr>
        <w:t>Luminita</w:t>
      </w:r>
      <w:proofErr w:type="spellEnd"/>
      <w:r w:rsidRPr="006D2EFE">
        <w:rPr>
          <w:rFonts w:cs="Arial"/>
          <w:color w:val="auto"/>
          <w:sz w:val="24"/>
        </w:rPr>
        <w:t xml:space="preserve"> Nica, Giacomo Armani, Cosmin </w:t>
      </w:r>
      <w:proofErr w:type="spellStart"/>
      <w:r w:rsidRPr="006D2EFE">
        <w:rPr>
          <w:rFonts w:cs="Arial"/>
          <w:color w:val="auto"/>
          <w:sz w:val="24"/>
        </w:rPr>
        <w:t>Locovei</w:t>
      </w:r>
      <w:proofErr w:type="spellEnd"/>
      <w:r w:rsidRPr="006D2EFE">
        <w:rPr>
          <w:rFonts w:cs="Arial"/>
          <w:color w:val="auto"/>
          <w:sz w:val="24"/>
        </w:rPr>
        <w:t xml:space="preserve">, </w:t>
      </w:r>
      <w:r w:rsidRPr="006D2EFE">
        <w:rPr>
          <w:rFonts w:cs="Arial"/>
          <w:i/>
          <w:color w:val="auto"/>
          <w:sz w:val="24"/>
        </w:rPr>
        <w:t>Alternative techniques in root canal debridement</w:t>
      </w:r>
      <w:r w:rsidRPr="006D2EFE">
        <w:rPr>
          <w:rFonts w:cs="Arial"/>
          <w:color w:val="auto"/>
          <w:sz w:val="24"/>
        </w:rPr>
        <w:t xml:space="preserve">,  Proc. SPIE 8925, Fifth International Conference on Lasers in Medicine: Biotechnologies Integrated in Daily Medicine, 89250F (January 14, </w:t>
      </w:r>
      <w:r w:rsidRPr="006D2EFE">
        <w:rPr>
          <w:rFonts w:cs="Arial"/>
          <w:b/>
          <w:color w:val="auto"/>
          <w:sz w:val="24"/>
        </w:rPr>
        <w:t>2014</w:t>
      </w:r>
      <w:r w:rsidRPr="006D2EFE">
        <w:rPr>
          <w:rFonts w:cs="Arial"/>
          <w:color w:val="auto"/>
          <w:sz w:val="24"/>
        </w:rPr>
        <w:t>); doi:10.1117/12.2044184</w:t>
      </w:r>
      <w:r w:rsidRPr="006D2EFE">
        <w:rPr>
          <w:rFonts w:cs="Arial"/>
          <w:color w:val="auto"/>
          <w:sz w:val="24"/>
          <w:shd w:val="clear" w:color="auto" w:fill="F2F2F2"/>
          <w:lang w:val="ro-RO"/>
        </w:rPr>
        <w:t>;</w:t>
      </w:r>
    </w:p>
    <w:p w:rsidR="007935F2" w:rsidRPr="006D2EFE" w:rsidRDefault="007935F2" w:rsidP="007935F2">
      <w:pPr>
        <w:pStyle w:val="Listparagraf"/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CE06A5" w:rsidRPr="006D2EFE" w:rsidRDefault="00CE06A5" w:rsidP="00CE06A5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CE06A5" w:rsidRPr="006D2EFE" w:rsidRDefault="00CE06A5" w:rsidP="00CE06A5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  <w:r w:rsidRPr="006D2EFE">
        <w:rPr>
          <w:rFonts w:cs="Arial"/>
          <w:b/>
          <w:bCs/>
          <w:color w:val="auto"/>
          <w:sz w:val="24"/>
          <w:lang w:val="ro-RO"/>
        </w:rPr>
        <w:t xml:space="preserve">Lista lucrărilor științifice publicate în rezumat </w:t>
      </w:r>
      <w:proofErr w:type="spellStart"/>
      <w:r w:rsidRPr="006D2EFE">
        <w:rPr>
          <w:rFonts w:cs="Arial"/>
          <w:b/>
          <w:bCs/>
          <w:color w:val="auto"/>
          <w:sz w:val="24"/>
          <w:lang w:val="ro-RO"/>
        </w:rPr>
        <w:t>proceeding</w:t>
      </w:r>
      <w:proofErr w:type="spellEnd"/>
      <w:r w:rsidRPr="006D2EFE">
        <w:rPr>
          <w:rFonts w:cs="Arial"/>
          <w:b/>
          <w:bCs/>
          <w:color w:val="auto"/>
          <w:sz w:val="24"/>
          <w:lang w:val="ro-RO"/>
        </w:rPr>
        <w:t xml:space="preserve"> ISBN cuprinde:</w:t>
      </w:r>
    </w:p>
    <w:p w:rsidR="00285523" w:rsidRPr="006D2EFE" w:rsidRDefault="00285523" w:rsidP="00664AAA">
      <w:pPr>
        <w:jc w:val="both"/>
        <w:rPr>
          <w:rFonts w:cs="Arial"/>
          <w:color w:val="auto"/>
          <w:sz w:val="24"/>
          <w:lang w:val="ro-RO"/>
        </w:rPr>
      </w:pPr>
    </w:p>
    <w:p w:rsidR="00FD4AC9" w:rsidRPr="006D2EFE" w:rsidRDefault="00FD4AC9" w:rsidP="00CE06A5">
      <w:pPr>
        <w:pStyle w:val="Listparagraf"/>
        <w:widowControl/>
        <w:numPr>
          <w:ilvl w:val="0"/>
          <w:numId w:val="8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Daliana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Mocuta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Mihaela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Cirdei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Alexandru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Ogodescu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Carmen Todea, </w:t>
      </w:r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Comparative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study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marginal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percolation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temporary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teeth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after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conventional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cavity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preparation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versus laser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preparation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SPIE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proceeding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, </w:t>
      </w:r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7th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lastRenderedPageBreak/>
        <w:t>Conference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On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Lasers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In Medicine: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Advanced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laser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technologies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in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the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hands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of medicine,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July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13th - 15th </w:t>
      </w:r>
      <w:r w:rsidR="00664AAA"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2017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Timisoara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, Romania, ISBN 978-973-108-766-5</w:t>
      </w:r>
    </w:p>
    <w:p w:rsidR="00FD4AC9" w:rsidRPr="006D2EFE" w:rsidRDefault="00FD4AC9" w:rsidP="00664AAA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384CF9" w:rsidRPr="006D2EFE" w:rsidRDefault="00FD4AC9" w:rsidP="00CE06A5">
      <w:pPr>
        <w:pStyle w:val="Listparagraf"/>
        <w:widowControl/>
        <w:numPr>
          <w:ilvl w:val="0"/>
          <w:numId w:val="8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Daliana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Mocuta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Carmen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Darinca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Todea,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The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influence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laser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radiation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dental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plaque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. A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systematic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review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SPIE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proceeding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, </w:t>
      </w:r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7th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Conference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On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Lasers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In Medicine: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Advanced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laser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technologies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in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the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hands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of medicine, </w:t>
      </w:r>
      <w:proofErr w:type="spellStart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July</w:t>
      </w:r>
      <w:proofErr w:type="spellEnd"/>
      <w:r w:rsidR="00664AAA"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13th - 15th </w:t>
      </w:r>
      <w:r w:rsidR="00664AAA"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2017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Timisoara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, Romania, ISBN 978-973-108-766-5</w:t>
      </w:r>
    </w:p>
    <w:p w:rsidR="00664AAA" w:rsidRPr="006D2EFE" w:rsidRDefault="00664AAA" w:rsidP="00664AAA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7935F2" w:rsidRPr="006D2EFE" w:rsidRDefault="007935F2" w:rsidP="007935F2">
      <w:pPr>
        <w:pStyle w:val="Listparagraf"/>
        <w:rPr>
          <w:rFonts w:cs="Arial"/>
          <w:color w:val="auto"/>
          <w:sz w:val="24"/>
          <w:lang w:val="ro-RO"/>
        </w:rPr>
      </w:pPr>
    </w:p>
    <w:p w:rsidR="007935F2" w:rsidRPr="006D2EFE" w:rsidRDefault="007935F2" w:rsidP="007935F2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  <w:r w:rsidRPr="006D2EFE">
        <w:rPr>
          <w:rFonts w:cs="Arial"/>
          <w:b/>
          <w:bCs/>
          <w:color w:val="auto"/>
          <w:sz w:val="24"/>
          <w:lang w:val="ro-RO"/>
        </w:rPr>
        <w:t>Lista lucrărilor științifice BDI publicate cuprinde:</w:t>
      </w:r>
    </w:p>
    <w:p w:rsidR="009B5957" w:rsidRPr="006D2EFE" w:rsidRDefault="009B5957" w:rsidP="007935F2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</w:p>
    <w:p w:rsidR="001D2B03" w:rsidRPr="006D2EFE" w:rsidRDefault="001D2B03" w:rsidP="001D2B03">
      <w:pPr>
        <w:pStyle w:val="Listparagraf"/>
        <w:widowControl/>
        <w:numPr>
          <w:ilvl w:val="0"/>
          <w:numId w:val="6"/>
        </w:numPr>
        <w:suppressAutoHyphens w:val="0"/>
        <w:ind w:right="57"/>
        <w:jc w:val="both"/>
        <w:rPr>
          <w:rFonts w:cs="Arial"/>
          <w:bCs/>
          <w:color w:val="auto"/>
          <w:sz w:val="24"/>
          <w:lang w:val="ro-RO"/>
        </w:rPr>
      </w:pPr>
      <w:r w:rsidRPr="006D2EFE">
        <w:rPr>
          <w:rFonts w:cs="Arial"/>
          <w:b/>
          <w:bCs/>
          <w:color w:val="auto"/>
          <w:sz w:val="24"/>
          <w:lang w:val="ro-RO"/>
        </w:rPr>
        <w:t>LUCA, Ruxandra Elena</w:t>
      </w:r>
      <w:r w:rsidRPr="006D2EFE">
        <w:rPr>
          <w:rFonts w:cs="Arial"/>
          <w:bCs/>
          <w:color w:val="auto"/>
          <w:sz w:val="24"/>
          <w:lang w:val="ro-RO"/>
        </w:rPr>
        <w:t xml:space="preserve">, Iulian POPESCU,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and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Liliana LUCA. "Comparative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morphological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analysis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regarding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the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human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and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canine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masticatory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apparatus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and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the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equivalent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biological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mechanism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to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dog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biomechanism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."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Fiability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&amp;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Durability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>/Fiabilitate si Durabilitate 1 (2020), ISSN 1844 – 640X</w:t>
      </w:r>
    </w:p>
    <w:p w:rsidR="007935F2" w:rsidRPr="006D2EFE" w:rsidRDefault="007935F2" w:rsidP="007935F2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</w:p>
    <w:p w:rsidR="007935F2" w:rsidRPr="006D2EFE" w:rsidRDefault="007935F2" w:rsidP="007935F2">
      <w:pPr>
        <w:pStyle w:val="Listparagraf"/>
        <w:widowControl/>
        <w:numPr>
          <w:ilvl w:val="0"/>
          <w:numId w:val="6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Marinela Ciortan, Liliana Luca,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Study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the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mastication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movements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the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temporomandibular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joint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Fiability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&amp;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Durability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/Fiabilitate si Durabilitate,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2018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, 2,144-149, ISSN 2344 – 3669</w:t>
      </w:r>
    </w:p>
    <w:p w:rsidR="007935F2" w:rsidRPr="006D2EFE" w:rsidRDefault="007935F2" w:rsidP="007935F2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7935F2" w:rsidRPr="006D2EFE" w:rsidRDefault="007935F2" w:rsidP="007935F2">
      <w:pPr>
        <w:pStyle w:val="Listparagraf"/>
        <w:widowControl/>
        <w:numPr>
          <w:ilvl w:val="0"/>
          <w:numId w:val="6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Liliana Luca, Iulian Popescu,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A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Biological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Gripping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Mechanism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Equivalent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With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The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Biomecanism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The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Human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Fiability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&amp;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Durability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/Fiabilitate si Durabilitate,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2019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, ISSN 2344 – 3669</w:t>
      </w:r>
    </w:p>
    <w:p w:rsidR="007935F2" w:rsidRPr="006D2EFE" w:rsidRDefault="007935F2" w:rsidP="007935F2">
      <w:pPr>
        <w:jc w:val="both"/>
        <w:rPr>
          <w:rFonts w:cs="Arial"/>
          <w:color w:val="auto"/>
          <w:sz w:val="24"/>
          <w:lang w:val="ro-RO"/>
        </w:rPr>
      </w:pPr>
    </w:p>
    <w:p w:rsidR="00E43A8F" w:rsidRPr="006D2EFE" w:rsidRDefault="00E43A8F" w:rsidP="00664AAA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7935F2" w:rsidRPr="006D2EFE" w:rsidRDefault="007935F2" w:rsidP="007935F2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  <w:r w:rsidRPr="006D2EFE">
        <w:rPr>
          <w:rFonts w:cs="Arial"/>
          <w:b/>
          <w:bCs/>
          <w:color w:val="auto"/>
          <w:sz w:val="24"/>
          <w:lang w:val="ro-RO"/>
        </w:rPr>
        <w:t>Lista lucrărilor științifice premiate, în calitate de prim autor, cuprinde:</w:t>
      </w:r>
    </w:p>
    <w:p w:rsidR="007935F2" w:rsidRPr="006D2EFE" w:rsidRDefault="007935F2" w:rsidP="007935F2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</w:p>
    <w:p w:rsidR="007935F2" w:rsidRPr="006D2EFE" w:rsidRDefault="007935F2" w:rsidP="007935F2">
      <w:pPr>
        <w:pStyle w:val="Listparagraf"/>
        <w:widowControl/>
        <w:numPr>
          <w:ilvl w:val="0"/>
          <w:numId w:val="3"/>
        </w:numPr>
        <w:suppressAutoHyphens w:val="0"/>
        <w:ind w:right="57"/>
        <w:jc w:val="both"/>
        <w:rPr>
          <w:rFonts w:cs="Arial"/>
          <w:b/>
          <w:bCs/>
          <w:i/>
          <w:color w:val="auto"/>
          <w:sz w:val="24"/>
          <w:lang w:val="ro-RO"/>
        </w:rPr>
      </w:pPr>
      <w:r w:rsidRPr="006D2EFE">
        <w:rPr>
          <w:rFonts w:cs="Arial"/>
          <w:b/>
          <w:bCs/>
          <w:color w:val="auto"/>
          <w:sz w:val="24"/>
          <w:lang w:val="ro-RO"/>
        </w:rPr>
        <w:t xml:space="preserve">Premiul 1 </w:t>
      </w:r>
      <w:r w:rsidRPr="006D2EFE">
        <w:rPr>
          <w:rFonts w:cs="Arial"/>
          <w:bCs/>
          <w:color w:val="auto"/>
          <w:sz w:val="24"/>
          <w:lang w:val="ro-RO"/>
        </w:rPr>
        <w:t xml:space="preserve">la secțiunea Oral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presentation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în cadrul Congresului Internațional al World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Federation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of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Lasers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in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Dentistry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>, AEEDC Dubai, 4-6 Febr. 2020:</w:t>
      </w:r>
      <w:r w:rsidRPr="006D2EFE">
        <w:rPr>
          <w:rFonts w:cs="Arial"/>
          <w:b/>
          <w:bCs/>
          <w:color w:val="auto"/>
          <w:sz w:val="24"/>
          <w:lang w:val="ro-RO"/>
        </w:rPr>
        <w:t xml:space="preserve"> Ruxandra Elena Luca</w:t>
      </w:r>
      <w:r w:rsidRPr="006D2EFE">
        <w:rPr>
          <w:rFonts w:cs="Arial"/>
          <w:bCs/>
          <w:color w:val="auto"/>
          <w:sz w:val="24"/>
          <w:lang w:val="ro-RO"/>
        </w:rPr>
        <w:t xml:space="preserve">, Carmen </w:t>
      </w:r>
      <w:proofErr w:type="spellStart"/>
      <w:r w:rsidRPr="006D2EFE">
        <w:rPr>
          <w:rFonts w:cs="Arial"/>
          <w:bCs/>
          <w:color w:val="auto"/>
          <w:sz w:val="24"/>
          <w:lang w:val="ro-RO"/>
        </w:rPr>
        <w:t>Darinca</w:t>
      </w:r>
      <w:proofErr w:type="spellEnd"/>
      <w:r w:rsidRPr="006D2EFE">
        <w:rPr>
          <w:rFonts w:cs="Arial"/>
          <w:bCs/>
          <w:color w:val="auto"/>
          <w:sz w:val="24"/>
          <w:lang w:val="ro-RO"/>
        </w:rPr>
        <w:t xml:space="preserve"> Todea, Virgil-Florin Duma, Adrian Bradu, Adrian Gh. Podoleanu,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Enhancement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 xml:space="preserve"> of bone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regeneration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techniques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using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 xml:space="preserve"> laser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photobiomodulation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>: an ex-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vivo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study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 xml:space="preserve"> on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Wistar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rats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based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 xml:space="preserve"> on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optical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coherence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tomography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and</w:t>
      </w:r>
      <w:proofErr w:type="spellEnd"/>
      <w:r w:rsidRPr="006D2EFE">
        <w:rPr>
          <w:rFonts w:cs="Arial"/>
          <w:bCs/>
          <w:i/>
          <w:color w:val="auto"/>
          <w:sz w:val="24"/>
          <w:lang w:val="ro-RO"/>
        </w:rPr>
        <w:t xml:space="preserve"> </w:t>
      </w:r>
      <w:proofErr w:type="spellStart"/>
      <w:r w:rsidRPr="006D2EFE">
        <w:rPr>
          <w:rFonts w:cs="Arial"/>
          <w:bCs/>
          <w:i/>
          <w:color w:val="auto"/>
          <w:sz w:val="24"/>
          <w:lang w:val="ro-RO"/>
        </w:rPr>
        <w:t>histology</w:t>
      </w:r>
      <w:proofErr w:type="spellEnd"/>
    </w:p>
    <w:p w:rsidR="007935F2" w:rsidRPr="006D2EFE" w:rsidRDefault="007935F2" w:rsidP="007935F2">
      <w:pPr>
        <w:widowControl/>
        <w:suppressAutoHyphens w:val="0"/>
        <w:ind w:right="57"/>
        <w:jc w:val="both"/>
        <w:rPr>
          <w:rFonts w:cs="Arial"/>
          <w:b/>
          <w:bCs/>
          <w:i/>
          <w:color w:val="auto"/>
          <w:sz w:val="24"/>
          <w:lang w:val="ro-RO"/>
        </w:rPr>
      </w:pPr>
    </w:p>
    <w:p w:rsidR="007935F2" w:rsidRPr="006D2EFE" w:rsidRDefault="007935F2" w:rsidP="007935F2">
      <w:pPr>
        <w:pStyle w:val="ECVSectionDetails"/>
        <w:numPr>
          <w:ilvl w:val="0"/>
          <w:numId w:val="3"/>
        </w:numPr>
        <w:jc w:val="both"/>
        <w:rPr>
          <w:rFonts w:cs="Arial"/>
          <w:color w:val="auto"/>
          <w:sz w:val="24"/>
          <w:lang w:val="ro-RO"/>
        </w:rPr>
      </w:pPr>
      <w:r w:rsidRPr="006D2EFE">
        <w:rPr>
          <w:rFonts w:cs="Arial"/>
          <w:b/>
          <w:color w:val="auto"/>
          <w:sz w:val="24"/>
          <w:lang w:val="ro-RO"/>
        </w:rPr>
        <w:t>Premiul I</w:t>
      </w:r>
      <w:r w:rsidRPr="006D2EFE">
        <w:rPr>
          <w:rFonts w:cs="Arial"/>
          <w:color w:val="auto"/>
          <w:sz w:val="24"/>
          <w:lang w:val="ro-RO"/>
        </w:rPr>
        <w:t xml:space="preserve"> în cadrul Congresului Internațional de Medicină Dentară </w:t>
      </w:r>
      <w:proofErr w:type="spellStart"/>
      <w:r w:rsidRPr="006D2EFE">
        <w:rPr>
          <w:rFonts w:cs="Arial"/>
          <w:color w:val="auto"/>
          <w:sz w:val="24"/>
          <w:lang w:val="ro-RO"/>
        </w:rPr>
        <w:t>DenTim</w:t>
      </w:r>
      <w:proofErr w:type="spellEnd"/>
      <w:r w:rsidRPr="006D2EFE">
        <w:rPr>
          <w:rFonts w:cs="Arial"/>
          <w:color w:val="auto"/>
          <w:sz w:val="24"/>
          <w:lang w:val="ro-RO"/>
        </w:rPr>
        <w:t xml:space="preserve"> 2013, cu prezentarea orală: </w:t>
      </w:r>
      <w:r w:rsidRPr="006D2EFE">
        <w:rPr>
          <w:rFonts w:cs="Arial"/>
          <w:b/>
          <w:color w:val="auto"/>
          <w:sz w:val="24"/>
          <w:lang w:val="ro-RO"/>
        </w:rPr>
        <w:t>Ruxandra Luca</w:t>
      </w:r>
      <w:r w:rsidRPr="006D2EFE">
        <w:rPr>
          <w:rFonts w:cs="Arial"/>
          <w:color w:val="auto"/>
          <w:sz w:val="24"/>
          <w:lang w:val="ro-RO"/>
        </w:rPr>
        <w:t xml:space="preserve">, Carmen Todea, Cosmin </w:t>
      </w:r>
      <w:proofErr w:type="spellStart"/>
      <w:r w:rsidRPr="006D2EFE">
        <w:rPr>
          <w:rFonts w:cs="Arial"/>
          <w:color w:val="auto"/>
          <w:sz w:val="24"/>
          <w:lang w:val="ro-RO"/>
        </w:rPr>
        <w:t>Bălăbuc</w:t>
      </w:r>
      <w:proofErr w:type="spellEnd"/>
      <w:r w:rsidRPr="006D2EFE">
        <w:rPr>
          <w:rFonts w:cs="Arial"/>
          <w:color w:val="auto"/>
          <w:sz w:val="24"/>
          <w:lang w:val="ro-RO"/>
        </w:rPr>
        <w:t xml:space="preserve">, </w:t>
      </w:r>
      <w:proofErr w:type="spellStart"/>
      <w:r w:rsidRPr="006D2EFE">
        <w:rPr>
          <w:rFonts w:cs="Arial"/>
          <w:color w:val="auto"/>
          <w:sz w:val="24"/>
          <w:lang w:val="ro-RO"/>
        </w:rPr>
        <w:t>Luminita</w:t>
      </w:r>
      <w:proofErr w:type="spellEnd"/>
      <w:r w:rsidRPr="006D2EFE">
        <w:rPr>
          <w:rFonts w:cs="Arial"/>
          <w:color w:val="auto"/>
          <w:sz w:val="24"/>
          <w:lang w:val="ro-RO"/>
        </w:rPr>
        <w:t xml:space="preserve"> Nica, Giacomo Armani, Cosmin </w:t>
      </w:r>
      <w:proofErr w:type="spellStart"/>
      <w:r w:rsidRPr="006D2EFE">
        <w:rPr>
          <w:rFonts w:cs="Arial"/>
          <w:color w:val="auto"/>
          <w:sz w:val="24"/>
          <w:lang w:val="ro-RO"/>
        </w:rPr>
        <w:t>Locovei</w:t>
      </w:r>
      <w:proofErr w:type="spellEnd"/>
      <w:r w:rsidRPr="006D2EFE">
        <w:rPr>
          <w:rFonts w:cs="Arial"/>
          <w:i/>
          <w:color w:val="auto"/>
          <w:sz w:val="24"/>
          <w:lang w:val="ro-RO"/>
        </w:rPr>
        <w:t xml:space="preserve"> ,Tehnici alternative de </w:t>
      </w:r>
      <w:proofErr w:type="spellStart"/>
      <w:r w:rsidRPr="006D2EFE">
        <w:rPr>
          <w:rFonts w:cs="Arial"/>
          <w:i/>
          <w:color w:val="auto"/>
          <w:sz w:val="24"/>
          <w:lang w:val="ro-RO"/>
        </w:rPr>
        <w:t>debridare</w:t>
      </w:r>
      <w:proofErr w:type="spellEnd"/>
      <w:r w:rsidRPr="006D2EFE">
        <w:rPr>
          <w:rFonts w:cs="Arial"/>
          <w:i/>
          <w:color w:val="auto"/>
          <w:sz w:val="24"/>
          <w:lang w:val="ro-RO"/>
        </w:rPr>
        <w:t xml:space="preserve"> a canalelor radiculare.</w:t>
      </w:r>
    </w:p>
    <w:p w:rsidR="007935F2" w:rsidRPr="006D2EFE" w:rsidRDefault="007935F2" w:rsidP="007935F2">
      <w:pPr>
        <w:pStyle w:val="ECVSectionDetails"/>
        <w:jc w:val="both"/>
        <w:rPr>
          <w:rFonts w:cs="Arial"/>
          <w:b/>
          <w:color w:val="auto"/>
          <w:sz w:val="24"/>
          <w:lang w:val="ro-RO"/>
        </w:rPr>
      </w:pPr>
    </w:p>
    <w:p w:rsidR="007935F2" w:rsidRPr="006D2EFE" w:rsidRDefault="007935F2" w:rsidP="007935F2">
      <w:pPr>
        <w:pStyle w:val="ECVSectionDetails"/>
        <w:numPr>
          <w:ilvl w:val="0"/>
          <w:numId w:val="3"/>
        </w:numPr>
        <w:jc w:val="both"/>
        <w:rPr>
          <w:rFonts w:cs="Arial"/>
          <w:i/>
          <w:color w:val="auto"/>
          <w:sz w:val="24"/>
          <w:lang w:val="ro-RO"/>
        </w:rPr>
      </w:pPr>
      <w:r w:rsidRPr="006D2EFE">
        <w:rPr>
          <w:rFonts w:cs="Arial"/>
          <w:b/>
          <w:color w:val="auto"/>
          <w:sz w:val="24"/>
          <w:lang w:val="ro-RO"/>
        </w:rPr>
        <w:t>Premiul Special</w:t>
      </w:r>
      <w:r w:rsidRPr="006D2EFE">
        <w:rPr>
          <w:rFonts w:cs="Arial"/>
          <w:color w:val="auto"/>
          <w:sz w:val="24"/>
          <w:lang w:val="ro-RO"/>
        </w:rPr>
        <w:t xml:space="preserve"> în cadrul Conferinței Internaționale de Laseri în Medicină ediția 2013, ”Biotehnologii integrate în practica medicală” cu prezentarea orală: </w:t>
      </w:r>
      <w:r w:rsidRPr="006D2EFE">
        <w:rPr>
          <w:rFonts w:cs="Arial"/>
          <w:b/>
          <w:color w:val="auto"/>
          <w:sz w:val="24"/>
          <w:lang w:val="ro-RO"/>
        </w:rPr>
        <w:t>Ruxandra Luca</w:t>
      </w:r>
      <w:r w:rsidRPr="006D2EFE">
        <w:rPr>
          <w:rFonts w:cs="Arial"/>
          <w:color w:val="auto"/>
          <w:sz w:val="24"/>
          <w:lang w:val="ro-RO"/>
        </w:rPr>
        <w:t xml:space="preserve">, Carmen Todea, Cosmin </w:t>
      </w:r>
      <w:proofErr w:type="spellStart"/>
      <w:r w:rsidRPr="006D2EFE">
        <w:rPr>
          <w:rFonts w:cs="Arial"/>
          <w:color w:val="auto"/>
          <w:sz w:val="24"/>
          <w:lang w:val="ro-RO"/>
        </w:rPr>
        <w:t>Bălăbuc</w:t>
      </w:r>
      <w:proofErr w:type="spellEnd"/>
      <w:r w:rsidRPr="006D2EFE">
        <w:rPr>
          <w:rFonts w:cs="Arial"/>
          <w:color w:val="auto"/>
          <w:sz w:val="24"/>
          <w:lang w:val="ro-RO"/>
        </w:rPr>
        <w:t xml:space="preserve">, </w:t>
      </w:r>
      <w:proofErr w:type="spellStart"/>
      <w:r w:rsidRPr="006D2EFE">
        <w:rPr>
          <w:rFonts w:cs="Arial"/>
          <w:color w:val="auto"/>
          <w:sz w:val="24"/>
          <w:lang w:val="ro-RO"/>
        </w:rPr>
        <w:t>Luminita</w:t>
      </w:r>
      <w:proofErr w:type="spellEnd"/>
      <w:r w:rsidRPr="006D2EFE">
        <w:rPr>
          <w:rFonts w:cs="Arial"/>
          <w:color w:val="auto"/>
          <w:sz w:val="24"/>
          <w:lang w:val="ro-RO"/>
        </w:rPr>
        <w:t xml:space="preserve"> Nica, Giacomo Armani, Cosmin </w:t>
      </w:r>
      <w:proofErr w:type="spellStart"/>
      <w:r w:rsidRPr="006D2EFE">
        <w:rPr>
          <w:rFonts w:cs="Arial"/>
          <w:color w:val="auto"/>
          <w:sz w:val="24"/>
          <w:lang w:val="ro-RO"/>
        </w:rPr>
        <w:t>Locovei</w:t>
      </w:r>
      <w:proofErr w:type="spellEnd"/>
      <w:r w:rsidRPr="006D2EFE">
        <w:rPr>
          <w:rFonts w:cs="Arial"/>
          <w:color w:val="auto"/>
          <w:sz w:val="24"/>
          <w:lang w:val="ro-RO"/>
        </w:rPr>
        <w:t xml:space="preserve">,  </w:t>
      </w:r>
      <w:r w:rsidRPr="006D2EFE">
        <w:rPr>
          <w:rFonts w:cs="Arial"/>
          <w:i/>
          <w:color w:val="auto"/>
          <w:sz w:val="24"/>
          <w:lang w:val="ro-RO"/>
        </w:rPr>
        <w:t xml:space="preserve">Alternative </w:t>
      </w:r>
      <w:proofErr w:type="spellStart"/>
      <w:r w:rsidRPr="006D2EFE">
        <w:rPr>
          <w:rFonts w:cs="Arial"/>
          <w:i/>
          <w:color w:val="auto"/>
          <w:sz w:val="24"/>
          <w:lang w:val="ro-RO"/>
        </w:rPr>
        <w:t>techniques</w:t>
      </w:r>
      <w:proofErr w:type="spellEnd"/>
      <w:r w:rsidRPr="006D2EFE">
        <w:rPr>
          <w:rFonts w:cs="Arial"/>
          <w:i/>
          <w:color w:val="auto"/>
          <w:sz w:val="24"/>
          <w:lang w:val="ro-RO"/>
        </w:rPr>
        <w:t xml:space="preserve"> in </w:t>
      </w:r>
      <w:proofErr w:type="spellStart"/>
      <w:r w:rsidRPr="006D2EFE">
        <w:rPr>
          <w:rFonts w:cs="Arial"/>
          <w:i/>
          <w:color w:val="auto"/>
          <w:sz w:val="24"/>
          <w:lang w:val="ro-RO"/>
        </w:rPr>
        <w:t>root</w:t>
      </w:r>
      <w:proofErr w:type="spellEnd"/>
      <w:r w:rsidRPr="006D2EFE">
        <w:rPr>
          <w:rFonts w:cs="Arial"/>
          <w:i/>
          <w:color w:val="auto"/>
          <w:sz w:val="24"/>
          <w:lang w:val="ro-RO"/>
        </w:rPr>
        <w:t xml:space="preserve"> canal </w:t>
      </w:r>
      <w:proofErr w:type="spellStart"/>
      <w:r w:rsidRPr="006D2EFE">
        <w:rPr>
          <w:rFonts w:cs="Arial"/>
          <w:i/>
          <w:color w:val="auto"/>
          <w:sz w:val="24"/>
          <w:lang w:val="ro-RO"/>
        </w:rPr>
        <w:t>debridement</w:t>
      </w:r>
      <w:proofErr w:type="spellEnd"/>
    </w:p>
    <w:p w:rsidR="007935F2" w:rsidRPr="006D2EFE" w:rsidRDefault="007935F2" w:rsidP="007935F2">
      <w:pPr>
        <w:pStyle w:val="ECVSectionDetails"/>
        <w:jc w:val="both"/>
        <w:rPr>
          <w:rFonts w:cs="Arial"/>
          <w:color w:val="auto"/>
          <w:sz w:val="24"/>
          <w:lang w:val="ro-RO"/>
        </w:rPr>
      </w:pPr>
    </w:p>
    <w:p w:rsidR="007935F2" w:rsidRPr="006D2EFE" w:rsidRDefault="007935F2" w:rsidP="007935F2">
      <w:pPr>
        <w:pStyle w:val="ECVSectionDetails"/>
        <w:numPr>
          <w:ilvl w:val="0"/>
          <w:numId w:val="3"/>
        </w:numPr>
        <w:jc w:val="both"/>
        <w:rPr>
          <w:rFonts w:cs="Arial"/>
          <w:color w:val="auto"/>
          <w:sz w:val="24"/>
          <w:lang w:val="ro-RO"/>
        </w:rPr>
      </w:pPr>
      <w:r w:rsidRPr="006D2EFE">
        <w:rPr>
          <w:rFonts w:cs="Arial"/>
          <w:b/>
          <w:color w:val="auto"/>
          <w:sz w:val="24"/>
          <w:lang w:val="ro-RO"/>
        </w:rPr>
        <w:t xml:space="preserve">Premiul Special </w:t>
      </w:r>
      <w:r w:rsidRPr="006D2EFE">
        <w:rPr>
          <w:rFonts w:cs="Arial"/>
          <w:color w:val="auto"/>
          <w:sz w:val="24"/>
          <w:lang w:val="ro-RO"/>
        </w:rPr>
        <w:t xml:space="preserve">în cadrul Congresului Internațional </w:t>
      </w:r>
      <w:proofErr w:type="spellStart"/>
      <w:r w:rsidRPr="006D2EFE">
        <w:rPr>
          <w:rFonts w:cs="Arial"/>
          <w:color w:val="auto"/>
          <w:sz w:val="24"/>
          <w:lang w:val="ro-RO"/>
        </w:rPr>
        <w:t>DenTim</w:t>
      </w:r>
      <w:proofErr w:type="spellEnd"/>
      <w:r w:rsidRPr="006D2EFE">
        <w:rPr>
          <w:rFonts w:cs="Arial"/>
          <w:color w:val="auto"/>
          <w:sz w:val="24"/>
          <w:lang w:val="ro-RO"/>
        </w:rPr>
        <w:t xml:space="preserve"> 2010, participând cu posterul: </w:t>
      </w:r>
      <w:r w:rsidRPr="006D2EFE">
        <w:rPr>
          <w:rFonts w:cs="Arial"/>
          <w:b/>
          <w:color w:val="auto"/>
          <w:sz w:val="24"/>
          <w:lang w:val="ro-RO"/>
        </w:rPr>
        <w:t>Luca Ruxandra</w:t>
      </w:r>
      <w:r w:rsidRPr="006D2EFE">
        <w:rPr>
          <w:rFonts w:cs="Arial"/>
          <w:color w:val="auto"/>
          <w:sz w:val="24"/>
          <w:lang w:val="ro-RO"/>
        </w:rPr>
        <w:t xml:space="preserve">, Carmen Todea, Laura Maria Filip, </w:t>
      </w:r>
      <w:r w:rsidRPr="006D2EFE">
        <w:rPr>
          <w:rFonts w:cs="Arial"/>
          <w:i/>
          <w:color w:val="auto"/>
          <w:sz w:val="24"/>
          <w:lang w:val="ro-RO"/>
        </w:rPr>
        <w:t xml:space="preserve">Hipersensibilitatea </w:t>
      </w:r>
      <w:proofErr w:type="spellStart"/>
      <w:r w:rsidRPr="006D2EFE">
        <w:rPr>
          <w:rFonts w:cs="Arial"/>
          <w:i/>
          <w:color w:val="auto"/>
          <w:sz w:val="24"/>
          <w:lang w:val="ro-RO"/>
        </w:rPr>
        <w:t>dentinară</w:t>
      </w:r>
      <w:proofErr w:type="spellEnd"/>
      <w:r w:rsidRPr="006D2EFE">
        <w:rPr>
          <w:rFonts w:cs="Arial"/>
          <w:i/>
          <w:color w:val="auto"/>
          <w:sz w:val="24"/>
          <w:lang w:val="ro-RO"/>
        </w:rPr>
        <w:t xml:space="preserve"> la pacienții consumatori de băuturi carbogazoase</w:t>
      </w:r>
      <w:r w:rsidRPr="006D2EFE">
        <w:rPr>
          <w:rFonts w:cs="Arial"/>
          <w:color w:val="auto"/>
          <w:sz w:val="24"/>
          <w:lang w:val="ro-RO"/>
        </w:rPr>
        <w:t xml:space="preserve"> </w:t>
      </w:r>
    </w:p>
    <w:p w:rsidR="007935F2" w:rsidRPr="006D2EFE" w:rsidRDefault="007935F2" w:rsidP="007935F2">
      <w:pPr>
        <w:jc w:val="both"/>
        <w:rPr>
          <w:rFonts w:cs="Arial"/>
          <w:color w:val="auto"/>
          <w:sz w:val="24"/>
        </w:rPr>
      </w:pPr>
    </w:p>
    <w:p w:rsidR="007935F2" w:rsidRPr="006D2EFE" w:rsidRDefault="007935F2" w:rsidP="007935F2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  <w:r w:rsidRPr="006D2EFE">
        <w:rPr>
          <w:rFonts w:cs="Arial"/>
          <w:b/>
          <w:bCs/>
          <w:color w:val="auto"/>
          <w:sz w:val="24"/>
          <w:lang w:val="ro-RO"/>
        </w:rPr>
        <w:t xml:space="preserve">Lista lucrărilor științifice premiate, în calitate de </w:t>
      </w:r>
      <w:proofErr w:type="spellStart"/>
      <w:r w:rsidRPr="006D2EFE">
        <w:rPr>
          <w:rFonts w:cs="Arial"/>
          <w:b/>
          <w:bCs/>
          <w:color w:val="auto"/>
          <w:sz w:val="24"/>
          <w:lang w:val="ro-RO"/>
        </w:rPr>
        <w:t>co</w:t>
      </w:r>
      <w:proofErr w:type="spellEnd"/>
      <w:r w:rsidRPr="006D2EFE">
        <w:rPr>
          <w:rFonts w:cs="Arial"/>
          <w:b/>
          <w:bCs/>
          <w:color w:val="auto"/>
          <w:sz w:val="24"/>
          <w:lang w:val="ro-RO"/>
        </w:rPr>
        <w:t>-autor, cuprinde:</w:t>
      </w:r>
    </w:p>
    <w:p w:rsidR="007935F2" w:rsidRPr="006D2EFE" w:rsidRDefault="007935F2" w:rsidP="007935F2">
      <w:pPr>
        <w:widowControl/>
        <w:suppressAutoHyphens w:val="0"/>
        <w:ind w:right="57"/>
        <w:jc w:val="both"/>
        <w:rPr>
          <w:rFonts w:cs="Arial"/>
          <w:b/>
          <w:bCs/>
          <w:color w:val="auto"/>
          <w:sz w:val="24"/>
          <w:lang w:val="ro-RO"/>
        </w:rPr>
      </w:pPr>
    </w:p>
    <w:p w:rsidR="007935F2" w:rsidRPr="006D2EFE" w:rsidRDefault="007935F2" w:rsidP="007935F2">
      <w:pPr>
        <w:pStyle w:val="Listparagraf"/>
        <w:widowControl/>
        <w:numPr>
          <w:ilvl w:val="0"/>
          <w:numId w:val="4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lastRenderedPageBreak/>
        <w:t>Premiul 2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la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sectiunea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Oral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presentation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în cadrul Congresului International ”2nd International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Congress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Lasers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in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Dentistry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”, 5-7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Sep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. 2018, Constanta, cu lucrarea: Iulia Pascal, Mirel Diaconu,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Elena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Carmen Todea, Cornel Igna, Larisa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Schuszler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Diana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Argherie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Rodica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Heredea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, </w:t>
      </w:r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Comparative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study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between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808 nm diode laser,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radiofrequency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,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electrosurgery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and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scalpel in oral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tissue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surgery</w:t>
      </w:r>
      <w:proofErr w:type="spellEnd"/>
    </w:p>
    <w:p w:rsidR="007935F2" w:rsidRPr="006D2EFE" w:rsidRDefault="007935F2" w:rsidP="007935F2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7935F2" w:rsidRPr="006D2EFE" w:rsidRDefault="007935F2" w:rsidP="007935F2">
      <w:pPr>
        <w:pStyle w:val="Listparagraf"/>
        <w:widowControl/>
        <w:numPr>
          <w:ilvl w:val="0"/>
          <w:numId w:val="4"/>
        </w:numPr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Premiul 3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la secțiunea Poster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Presentation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în cadrul congresului internațional "2nd International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Congress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of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Lasers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in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Dentistry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", 5-7 Sep.2018, Constanța cu lucrarea:  </w:t>
      </w:r>
      <w:proofErr w:type="spellStart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Daliana</w:t>
      </w:r>
      <w:proofErr w:type="spellEnd"/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 xml:space="preserve"> Mocuța, </w:t>
      </w:r>
      <w:r w:rsidRPr="006D2EFE">
        <w:rPr>
          <w:rFonts w:eastAsia="Times New Roman" w:cs="Arial"/>
          <w:b/>
          <w:color w:val="auto"/>
          <w:spacing w:val="0"/>
          <w:kern w:val="0"/>
          <w:sz w:val="24"/>
          <w:lang w:val="ro-RO" w:eastAsia="ro-RO" w:bidi="ar-SA"/>
        </w:rPr>
        <w:t>Ruxandra Luca</w:t>
      </w: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, Carmen Todea,</w:t>
      </w:r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The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influence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of laser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radiation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on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dental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plaque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. A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systematic</w:t>
      </w:r>
      <w:proofErr w:type="spellEnd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 xml:space="preserve"> </w:t>
      </w:r>
      <w:proofErr w:type="spellStart"/>
      <w:r w:rsidRPr="006D2EFE">
        <w:rPr>
          <w:rFonts w:eastAsia="Times New Roman" w:cs="Arial"/>
          <w:i/>
          <w:color w:val="auto"/>
          <w:spacing w:val="0"/>
          <w:kern w:val="0"/>
          <w:sz w:val="24"/>
          <w:lang w:val="ro-RO" w:eastAsia="ro-RO" w:bidi="ar-SA"/>
        </w:rPr>
        <w:t>review</w:t>
      </w:r>
      <w:proofErr w:type="spellEnd"/>
    </w:p>
    <w:p w:rsidR="009B5957" w:rsidRPr="006D2EFE" w:rsidRDefault="009B5957" w:rsidP="00664AAA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2E2E95" w:rsidRPr="006D2EFE" w:rsidRDefault="002E2E95" w:rsidP="00664AAA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2E2E95" w:rsidRPr="006D2EFE" w:rsidRDefault="002E2E95" w:rsidP="00664AAA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9B5957" w:rsidRPr="006D2EFE" w:rsidRDefault="009B5957" w:rsidP="00664AAA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Luca Ruxandra Elena,</w:t>
      </w:r>
    </w:p>
    <w:p w:rsidR="009B5957" w:rsidRPr="006D2EFE" w:rsidRDefault="009B5957" w:rsidP="00664AAA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  <w:r w:rsidRPr="006D2EFE"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  <w:t>21.06.2021</w:t>
      </w:r>
    </w:p>
    <w:p w:rsidR="002A295B" w:rsidRPr="00C379E3" w:rsidRDefault="002A295B" w:rsidP="00664AAA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3"/>
          <w:szCs w:val="23"/>
          <w:lang w:val="ro-RO" w:eastAsia="ro-RO" w:bidi="ar-SA"/>
        </w:rPr>
      </w:pPr>
    </w:p>
    <w:p w:rsidR="002A295B" w:rsidRPr="00664AAA" w:rsidRDefault="002A295B" w:rsidP="00664AAA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285523" w:rsidRPr="00664AAA" w:rsidRDefault="00285523" w:rsidP="00664AAA">
      <w:pPr>
        <w:widowControl/>
        <w:suppressAutoHyphens w:val="0"/>
        <w:jc w:val="both"/>
        <w:rPr>
          <w:rFonts w:eastAsia="Times New Roman" w:cs="Arial"/>
          <w:color w:val="auto"/>
          <w:spacing w:val="0"/>
          <w:kern w:val="0"/>
          <w:sz w:val="24"/>
          <w:lang w:val="ro-RO" w:eastAsia="ro-RO" w:bidi="ar-SA"/>
        </w:rPr>
      </w:pPr>
    </w:p>
    <w:p w:rsidR="009F3315" w:rsidRPr="00664AAA" w:rsidRDefault="009F3315" w:rsidP="00664AAA">
      <w:pPr>
        <w:ind w:firstLine="708"/>
        <w:jc w:val="both"/>
        <w:rPr>
          <w:rFonts w:cs="Arial"/>
          <w:color w:val="auto"/>
          <w:sz w:val="24"/>
          <w:lang w:val="ro-RO"/>
        </w:rPr>
      </w:pPr>
    </w:p>
    <w:sectPr w:rsidR="009F3315" w:rsidRPr="00664AAA" w:rsidSect="00A143A6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0E6" w:rsidRDefault="002B70E6" w:rsidP="00F22520">
      <w:r>
        <w:separator/>
      </w:r>
    </w:p>
  </w:endnote>
  <w:endnote w:type="continuationSeparator" w:id="0">
    <w:p w:rsidR="002B70E6" w:rsidRDefault="002B70E6" w:rsidP="00F22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0E6" w:rsidRDefault="002B70E6" w:rsidP="00F22520">
      <w:r>
        <w:separator/>
      </w:r>
    </w:p>
  </w:footnote>
  <w:footnote w:type="continuationSeparator" w:id="0">
    <w:p w:rsidR="002B70E6" w:rsidRDefault="002B70E6" w:rsidP="00F22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520" w:rsidRPr="00C379E3" w:rsidRDefault="00F22520" w:rsidP="00F22520">
    <w:pPr>
      <w:pStyle w:val="Antet"/>
      <w:tabs>
        <w:tab w:val="clear" w:pos="4536"/>
        <w:tab w:val="clear" w:pos="9072"/>
        <w:tab w:val="left" w:pos="5671"/>
      </w:tabs>
      <w:jc w:val="right"/>
      <w:rPr>
        <w:rFonts w:ascii="Book Antiqua" w:hAnsi="Book Antiqua"/>
        <w:i/>
        <w:sz w:val="22"/>
      </w:rPr>
    </w:pPr>
    <w:r w:rsidRPr="00C379E3">
      <w:rPr>
        <w:rFonts w:ascii="Book Antiqua" w:hAnsi="Book Antiqua"/>
        <w:sz w:val="22"/>
      </w:rPr>
      <w:t xml:space="preserve">         </w:t>
    </w:r>
    <w:proofErr w:type="spellStart"/>
    <w:proofErr w:type="gramStart"/>
    <w:r w:rsidRPr="00C379E3">
      <w:rPr>
        <w:rFonts w:ascii="Book Antiqua" w:hAnsi="Book Antiqua"/>
        <w:i/>
        <w:sz w:val="22"/>
      </w:rPr>
      <w:t>candidat</w:t>
    </w:r>
    <w:proofErr w:type="spellEnd"/>
    <w:proofErr w:type="gramEnd"/>
    <w:r w:rsidRPr="00C379E3">
      <w:rPr>
        <w:rFonts w:ascii="Book Antiqua" w:hAnsi="Book Antiqua"/>
        <w:i/>
        <w:sz w:val="22"/>
      </w:rPr>
      <w:t xml:space="preserve"> Luca </w:t>
    </w:r>
    <w:proofErr w:type="spellStart"/>
    <w:r w:rsidRPr="00C379E3">
      <w:rPr>
        <w:rFonts w:ascii="Book Antiqua" w:hAnsi="Book Antiqua"/>
        <w:i/>
        <w:sz w:val="22"/>
      </w:rPr>
      <w:t>Ruxandra</w:t>
    </w:r>
    <w:proofErr w:type="spellEnd"/>
    <w:r w:rsidRPr="00C379E3">
      <w:rPr>
        <w:rFonts w:ascii="Book Antiqua" w:hAnsi="Book Antiqua"/>
        <w:i/>
        <w:sz w:val="22"/>
      </w:rPr>
      <w:t xml:space="preserve"> Elena</w:t>
    </w:r>
  </w:p>
  <w:p w:rsidR="00F22520" w:rsidRPr="00C379E3" w:rsidRDefault="00F22520">
    <w:pPr>
      <w:pStyle w:val="Antet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4C7"/>
    <w:multiLevelType w:val="hybridMultilevel"/>
    <w:tmpl w:val="3DAAED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67F35"/>
    <w:multiLevelType w:val="hybridMultilevel"/>
    <w:tmpl w:val="B106B9D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46C9D"/>
    <w:multiLevelType w:val="hybridMultilevel"/>
    <w:tmpl w:val="15F224B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5345A"/>
    <w:multiLevelType w:val="hybridMultilevel"/>
    <w:tmpl w:val="33EA090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C606F"/>
    <w:multiLevelType w:val="hybridMultilevel"/>
    <w:tmpl w:val="82686082"/>
    <w:lvl w:ilvl="0" w:tplc="DC0096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43B0B"/>
    <w:multiLevelType w:val="hybridMultilevel"/>
    <w:tmpl w:val="AF8E4A4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E16C5"/>
    <w:multiLevelType w:val="multilevel"/>
    <w:tmpl w:val="041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5CBC6230"/>
    <w:multiLevelType w:val="hybridMultilevel"/>
    <w:tmpl w:val="0A7A68E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8747C"/>
    <w:multiLevelType w:val="hybridMultilevel"/>
    <w:tmpl w:val="26A6FA1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F2923"/>
    <w:multiLevelType w:val="hybridMultilevel"/>
    <w:tmpl w:val="A61CFCE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E2F29"/>
    <w:multiLevelType w:val="hybridMultilevel"/>
    <w:tmpl w:val="05BE93A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E61BF6"/>
    <w:multiLevelType w:val="hybridMultilevel"/>
    <w:tmpl w:val="E12618E4"/>
    <w:lvl w:ilvl="0" w:tplc="7D0CA1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7"/>
  </w:num>
  <w:num w:numId="10">
    <w:abstractNumId w:val="4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315"/>
    <w:rsid w:val="00015D61"/>
    <w:rsid w:val="000C3E6C"/>
    <w:rsid w:val="000D5337"/>
    <w:rsid w:val="00103A50"/>
    <w:rsid w:val="00155095"/>
    <w:rsid w:val="00166432"/>
    <w:rsid w:val="001D2B03"/>
    <w:rsid w:val="00213F62"/>
    <w:rsid w:val="00250E31"/>
    <w:rsid w:val="00285523"/>
    <w:rsid w:val="0028602C"/>
    <w:rsid w:val="0028605A"/>
    <w:rsid w:val="002A295B"/>
    <w:rsid w:val="002A78C5"/>
    <w:rsid w:val="002B70E6"/>
    <w:rsid w:val="002E2E95"/>
    <w:rsid w:val="00301D0F"/>
    <w:rsid w:val="00384CF9"/>
    <w:rsid w:val="003915DE"/>
    <w:rsid w:val="003D0222"/>
    <w:rsid w:val="003D4D9E"/>
    <w:rsid w:val="003D7B18"/>
    <w:rsid w:val="003F693F"/>
    <w:rsid w:val="0041487F"/>
    <w:rsid w:val="00430EE3"/>
    <w:rsid w:val="004641AB"/>
    <w:rsid w:val="00492F02"/>
    <w:rsid w:val="00493B02"/>
    <w:rsid w:val="004C5EB0"/>
    <w:rsid w:val="004D3033"/>
    <w:rsid w:val="004E63D3"/>
    <w:rsid w:val="005479AC"/>
    <w:rsid w:val="00553D09"/>
    <w:rsid w:val="005600ED"/>
    <w:rsid w:val="005F1764"/>
    <w:rsid w:val="005F40D1"/>
    <w:rsid w:val="00613814"/>
    <w:rsid w:val="006207F7"/>
    <w:rsid w:val="00646569"/>
    <w:rsid w:val="006629B1"/>
    <w:rsid w:val="00664AAA"/>
    <w:rsid w:val="006D2EFE"/>
    <w:rsid w:val="006D4B68"/>
    <w:rsid w:val="00727F40"/>
    <w:rsid w:val="007607E9"/>
    <w:rsid w:val="00770570"/>
    <w:rsid w:val="007935F2"/>
    <w:rsid w:val="007938B3"/>
    <w:rsid w:val="007942EB"/>
    <w:rsid w:val="00801C77"/>
    <w:rsid w:val="00830693"/>
    <w:rsid w:val="008A60F4"/>
    <w:rsid w:val="008B1BBD"/>
    <w:rsid w:val="008B362F"/>
    <w:rsid w:val="008D119D"/>
    <w:rsid w:val="008D1D8C"/>
    <w:rsid w:val="008E6743"/>
    <w:rsid w:val="009161B5"/>
    <w:rsid w:val="0093540F"/>
    <w:rsid w:val="00944105"/>
    <w:rsid w:val="009B5957"/>
    <w:rsid w:val="009E42AF"/>
    <w:rsid w:val="009E73A2"/>
    <w:rsid w:val="009F1799"/>
    <w:rsid w:val="009F3315"/>
    <w:rsid w:val="00A03680"/>
    <w:rsid w:val="00A143A6"/>
    <w:rsid w:val="00A64940"/>
    <w:rsid w:val="00A90920"/>
    <w:rsid w:val="00A9415D"/>
    <w:rsid w:val="00AD27D9"/>
    <w:rsid w:val="00AF67C4"/>
    <w:rsid w:val="00B426C1"/>
    <w:rsid w:val="00B45E16"/>
    <w:rsid w:val="00B756BE"/>
    <w:rsid w:val="00BB37BD"/>
    <w:rsid w:val="00BF2BD3"/>
    <w:rsid w:val="00C379E3"/>
    <w:rsid w:val="00C607DD"/>
    <w:rsid w:val="00C71674"/>
    <w:rsid w:val="00CE06A5"/>
    <w:rsid w:val="00CE34D1"/>
    <w:rsid w:val="00CE70D4"/>
    <w:rsid w:val="00D13D93"/>
    <w:rsid w:val="00D56AF3"/>
    <w:rsid w:val="00D778B0"/>
    <w:rsid w:val="00DA2247"/>
    <w:rsid w:val="00DF5C7D"/>
    <w:rsid w:val="00E43A8F"/>
    <w:rsid w:val="00E636D3"/>
    <w:rsid w:val="00E67417"/>
    <w:rsid w:val="00E67B94"/>
    <w:rsid w:val="00EC6180"/>
    <w:rsid w:val="00EC790D"/>
    <w:rsid w:val="00EE08D1"/>
    <w:rsid w:val="00F05CD9"/>
    <w:rsid w:val="00F22520"/>
    <w:rsid w:val="00F554CB"/>
    <w:rsid w:val="00F80FAA"/>
    <w:rsid w:val="00FD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9225A-CE7B-42BC-9312-4EBEB163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315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ECVSectionDetails">
    <w:name w:val="_ECV_SectionDetails"/>
    <w:basedOn w:val="Normal"/>
    <w:rsid w:val="009F3315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Listparagraf1">
    <w:name w:val="Listă paragraf1"/>
    <w:basedOn w:val="Normal"/>
    <w:uiPriority w:val="34"/>
    <w:qFormat/>
    <w:rsid w:val="009F3315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pt-PT" w:eastAsia="en-US" w:bidi="ar-SA"/>
    </w:rPr>
  </w:style>
  <w:style w:type="paragraph" w:styleId="Listparagraf">
    <w:name w:val="List Paragraph"/>
    <w:basedOn w:val="Normal"/>
    <w:uiPriority w:val="34"/>
    <w:qFormat/>
    <w:rsid w:val="00664AAA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F22520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F22520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Subsol">
    <w:name w:val="footer"/>
    <w:basedOn w:val="Normal"/>
    <w:link w:val="SubsolCaracter"/>
    <w:uiPriority w:val="99"/>
    <w:unhideWhenUsed/>
    <w:rsid w:val="00F22520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F22520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1259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Utilizator</cp:lastModifiedBy>
  <cp:revision>49</cp:revision>
  <dcterms:created xsi:type="dcterms:W3CDTF">2015-09-13T08:22:00Z</dcterms:created>
  <dcterms:modified xsi:type="dcterms:W3CDTF">2021-07-02T06:13:00Z</dcterms:modified>
</cp:coreProperties>
</file>