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1EE80034" w:rsidR="00A84E2D" w:rsidRPr="00556F2B" w:rsidRDefault="007F27EB"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7216" behindDoc="1" locked="0" layoutInCell="1" allowOverlap="1" wp14:anchorId="29A1712D" wp14:editId="7109C56E">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92723A5"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6A77BD">
        <w:rPr>
          <w:rFonts w:ascii="Arial" w:hAnsi="Arial" w:cs="Arial"/>
          <w:b/>
          <w:color w:val="FF0000"/>
          <w:sz w:val="36"/>
          <w:szCs w:val="36"/>
          <w:lang w:val="ro-RO"/>
        </w:rPr>
        <w:t xml:space="preserve"> BORLEA</w:t>
      </w:r>
      <w:r w:rsidR="006A77BD">
        <w:rPr>
          <w:rFonts w:ascii="Arial" w:hAnsi="Arial" w:cs="Arial"/>
          <w:b/>
          <w:color w:val="FF0000"/>
          <w:sz w:val="36"/>
          <w:szCs w:val="36"/>
          <w:lang w:val="ro-RO"/>
        </w:rPr>
        <w:tab/>
      </w:r>
    </w:p>
    <w:p w14:paraId="5B225B60" w14:textId="5CA427F6"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6A77BD">
        <w:rPr>
          <w:rFonts w:ascii="Arial" w:hAnsi="Arial" w:cs="Arial"/>
          <w:b/>
          <w:color w:val="FF0000"/>
          <w:sz w:val="36"/>
          <w:szCs w:val="36"/>
          <w:lang w:val="ro-RO"/>
        </w:rPr>
        <w:t xml:space="preserve"> ANDREEA</w:t>
      </w: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6FC608CD"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6A77BD">
        <w:rPr>
          <w:rFonts w:ascii="Arial" w:hAnsi="Arial" w:cs="Arial"/>
          <w:b/>
          <w:sz w:val="32"/>
          <w:szCs w:val="32"/>
          <w:lang w:val="ro-RO"/>
        </w:rPr>
        <w:t>ASISTENT UNIVERSITAR</w:t>
      </w:r>
      <w:r w:rsidR="00F61B62" w:rsidRPr="00F61B62">
        <w:rPr>
          <w:rFonts w:ascii="Arial" w:hAnsi="Arial" w:cs="Arial"/>
          <w:b/>
          <w:sz w:val="32"/>
          <w:szCs w:val="32"/>
          <w:lang w:val="ro-RO"/>
        </w:rPr>
        <w:t xml:space="preserve">  POZIŢIA </w:t>
      </w:r>
      <w:r w:rsidR="006A77BD">
        <w:rPr>
          <w:rFonts w:ascii="Arial" w:hAnsi="Arial" w:cs="Arial"/>
          <w:b/>
          <w:sz w:val="32"/>
          <w:szCs w:val="32"/>
          <w:lang w:val="ro-RO"/>
        </w:rPr>
        <w:t>63</w:t>
      </w:r>
      <w:r w:rsidR="00F61B62" w:rsidRPr="00F61B62">
        <w:rPr>
          <w:rFonts w:ascii="Arial" w:hAnsi="Arial" w:cs="Arial"/>
          <w:b/>
          <w:sz w:val="32"/>
          <w:szCs w:val="32"/>
          <w:lang w:val="ro-RO"/>
        </w:rPr>
        <w:t xml:space="preserve">   </w:t>
      </w:r>
    </w:p>
    <w:p w14:paraId="4B6E33CF" w14:textId="094556B8"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6A77BD">
        <w:rPr>
          <w:rFonts w:ascii="Arial" w:hAnsi="Arial" w:cs="Arial"/>
          <w:b/>
          <w:sz w:val="32"/>
          <w:szCs w:val="32"/>
          <w:lang w:val="ro-RO"/>
        </w:rPr>
        <w:t>MEDICIN</w:t>
      </w:r>
      <w:r w:rsidR="00283D59">
        <w:rPr>
          <w:rFonts w:ascii="Arial" w:hAnsi="Arial" w:cs="Arial"/>
          <w:b/>
          <w:sz w:val="32"/>
          <w:szCs w:val="32"/>
          <w:lang w:val="ro-RO"/>
        </w:rPr>
        <w:t>Ă</w:t>
      </w:r>
    </w:p>
    <w:p w14:paraId="5DC6581A" w14:textId="07F36FBC"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6A77BD">
        <w:rPr>
          <w:rFonts w:ascii="Arial" w:hAnsi="Arial" w:cs="Arial"/>
          <w:b/>
          <w:sz w:val="32"/>
          <w:szCs w:val="32"/>
          <w:lang w:val="ro-RO"/>
        </w:rPr>
        <w:t>VII</w:t>
      </w:r>
      <w:r w:rsidR="00283D59">
        <w:rPr>
          <w:rFonts w:ascii="Arial" w:hAnsi="Arial" w:cs="Arial"/>
          <w:b/>
          <w:sz w:val="32"/>
          <w:szCs w:val="32"/>
          <w:lang w:val="ro-RO"/>
        </w:rPr>
        <w:t>:</w:t>
      </w:r>
      <w:r w:rsidR="006A77BD">
        <w:rPr>
          <w:rFonts w:ascii="Arial" w:hAnsi="Arial" w:cs="Arial"/>
          <w:b/>
          <w:sz w:val="32"/>
          <w:szCs w:val="32"/>
          <w:lang w:val="ro-RO"/>
        </w:rPr>
        <w:t xml:space="preserve"> MEDICIN</w:t>
      </w:r>
      <w:r w:rsidR="00283D59">
        <w:rPr>
          <w:rFonts w:ascii="Arial" w:hAnsi="Arial" w:cs="Arial"/>
          <w:b/>
          <w:sz w:val="32"/>
          <w:szCs w:val="32"/>
          <w:lang w:val="ro-RO"/>
        </w:rPr>
        <w:t>Ă</w:t>
      </w:r>
      <w:r w:rsidR="006A77BD">
        <w:rPr>
          <w:rFonts w:ascii="Arial" w:hAnsi="Arial" w:cs="Arial"/>
          <w:b/>
          <w:sz w:val="32"/>
          <w:szCs w:val="32"/>
          <w:lang w:val="ro-RO"/>
        </w:rPr>
        <w:t xml:space="preserve"> INTERN</w:t>
      </w:r>
      <w:r w:rsidR="00283D59">
        <w:rPr>
          <w:rFonts w:ascii="Arial" w:hAnsi="Arial" w:cs="Arial"/>
          <w:b/>
          <w:sz w:val="32"/>
          <w:szCs w:val="32"/>
          <w:lang w:val="ro-RO"/>
        </w:rPr>
        <w:t>Ă</w:t>
      </w:r>
      <w:r w:rsidR="006A77BD">
        <w:rPr>
          <w:rFonts w:ascii="Arial" w:hAnsi="Arial" w:cs="Arial"/>
          <w:b/>
          <w:sz w:val="32"/>
          <w:szCs w:val="32"/>
          <w:lang w:val="ro-RO"/>
        </w:rPr>
        <w:t xml:space="preserve"> II</w:t>
      </w:r>
    </w:p>
    <w:p w14:paraId="1D2EB75D" w14:textId="62D18038" w:rsidR="00F61B62" w:rsidRPr="006A77BD" w:rsidRDefault="00F61B62" w:rsidP="00F61B62">
      <w:pPr>
        <w:spacing w:line="360" w:lineRule="auto"/>
        <w:jc w:val="center"/>
        <w:rPr>
          <w:rFonts w:ascii="Arial" w:hAnsi="Arial" w:cs="Arial"/>
          <w:b/>
          <w:bCs/>
          <w:color w:val="0000FF"/>
          <w:sz w:val="44"/>
          <w:szCs w:val="44"/>
          <w:lang w:val="ro-RO"/>
        </w:rPr>
      </w:pPr>
      <w:r w:rsidRPr="00F61B62">
        <w:rPr>
          <w:rFonts w:ascii="Arial" w:hAnsi="Arial" w:cs="Arial"/>
          <w:b/>
          <w:sz w:val="32"/>
          <w:szCs w:val="32"/>
          <w:lang w:val="ro-RO"/>
        </w:rPr>
        <w:t xml:space="preserve">DISCIPLINA </w:t>
      </w:r>
      <w:r w:rsidR="006A77BD" w:rsidRPr="006A77BD">
        <w:rPr>
          <w:rFonts w:ascii="Arial" w:hAnsi="Arial" w:cs="Arial"/>
          <w:b/>
          <w:bCs/>
          <w:sz w:val="32"/>
          <w:szCs w:val="32"/>
        </w:rPr>
        <w:t>ENDOCRINOLOGY (MEN); ENDOCRINOLOGIE; ÎNGRIJIRI CALIFICATE ÎN ENDOCRINOLOGIE; DIETOTERAPIA ȘI PARTICULARITĂȚI DE ÎNGRIJIRE ÎN BOLI ENDOCRINE.</w:t>
      </w:r>
    </w:p>
    <w:p w14:paraId="5192D053" w14:textId="77777777" w:rsidR="006A77BD" w:rsidRDefault="006A77BD" w:rsidP="00CD7356">
      <w:pPr>
        <w:spacing w:after="120" w:line="240" w:lineRule="auto"/>
        <w:jc w:val="center"/>
        <w:rPr>
          <w:rFonts w:ascii="Arial" w:hAnsi="Arial" w:cs="Arial"/>
          <w:b/>
          <w:color w:val="181818"/>
          <w:sz w:val="28"/>
          <w:szCs w:val="28"/>
          <w:lang w:val="ro-RO"/>
        </w:rPr>
      </w:pPr>
    </w:p>
    <w:p w14:paraId="5790C414" w14:textId="334AA46E"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6A77BD">
        <w:rPr>
          <w:rFonts w:ascii="Arial" w:hAnsi="Arial" w:cs="Arial"/>
          <w:b/>
          <w:color w:val="181818"/>
          <w:sz w:val="28"/>
          <w:szCs w:val="28"/>
          <w:lang w:val="ro-RO"/>
        </w:rPr>
        <w:t>DECEMBRIE 2021 –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5438D501" w14:textId="77777777" w:rsidR="006A77BD" w:rsidRDefault="006A77BD" w:rsidP="00F61B62">
      <w:pPr>
        <w:spacing w:after="0" w:line="240" w:lineRule="auto"/>
        <w:jc w:val="both"/>
        <w:rPr>
          <w:rFonts w:ascii="Arial" w:hAnsi="Arial" w:cs="Arial"/>
          <w:b/>
          <w:sz w:val="28"/>
          <w:szCs w:val="28"/>
          <w:lang w:val="ro-RO"/>
        </w:rPr>
      </w:pPr>
    </w:p>
    <w:p w14:paraId="2B7727AB" w14:textId="084EDB1E"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125B70C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6A77BD">
        <w:rPr>
          <w:rFonts w:ascii="Arial" w:hAnsi="Arial" w:cs="Arial"/>
          <w:b/>
          <w:sz w:val="24"/>
          <w:szCs w:val="24"/>
          <w:lang w:val="ro-RO"/>
        </w:rPr>
        <w:t xml:space="preserve"> BORLEA</w:t>
      </w:r>
      <w:r w:rsidR="006A77BD">
        <w:rPr>
          <w:rFonts w:ascii="Arial" w:hAnsi="Arial" w:cs="Arial"/>
          <w:b/>
          <w:sz w:val="24"/>
          <w:szCs w:val="24"/>
          <w:lang w:val="ro-RO"/>
        </w:rPr>
        <w:tab/>
      </w:r>
    </w:p>
    <w:p w14:paraId="5A4FFE87" w14:textId="7EBC8AA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6A77BD">
        <w:rPr>
          <w:rFonts w:ascii="Arial" w:hAnsi="Arial" w:cs="Arial"/>
          <w:b/>
          <w:sz w:val="24"/>
          <w:szCs w:val="24"/>
          <w:lang w:val="ro-RO"/>
        </w:rPr>
        <w:t xml:space="preserve"> ANDREEA</w:t>
      </w:r>
    </w:p>
    <w:p w14:paraId="49E46A51" w14:textId="16D1379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B602E4">
        <w:rPr>
          <w:rFonts w:ascii="Arial" w:hAnsi="Arial" w:cs="Arial"/>
          <w:b/>
          <w:sz w:val="24"/>
          <w:szCs w:val="24"/>
          <w:lang w:val="ro-RO"/>
        </w:rPr>
        <w:t xml:space="preserve"> -</w:t>
      </w:r>
    </w:p>
    <w:p w14:paraId="5ACF8722" w14:textId="3CE500E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B602E4">
        <w:rPr>
          <w:rFonts w:ascii="Arial" w:hAnsi="Arial" w:cs="Arial"/>
          <w:b/>
          <w:sz w:val="24"/>
          <w:szCs w:val="24"/>
          <w:lang w:val="ro-RO"/>
        </w:rPr>
        <w:t xml:space="preserve"> -</w:t>
      </w:r>
    </w:p>
    <w:p w14:paraId="667FF7CB" w14:textId="45AB691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B602E4">
        <w:rPr>
          <w:rFonts w:ascii="Arial" w:hAnsi="Arial" w:cs="Arial"/>
          <w:b/>
          <w:sz w:val="24"/>
          <w:szCs w:val="24"/>
          <w:lang w:val="ro-RO"/>
        </w:rPr>
        <w:t xml:space="preserve"> -</w:t>
      </w:r>
    </w:p>
    <w:p w14:paraId="56521BC8" w14:textId="5C82D8C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B602E4">
        <w:rPr>
          <w:rFonts w:ascii="Arial" w:hAnsi="Arial" w:cs="Arial"/>
          <w:b/>
          <w:sz w:val="24"/>
          <w:szCs w:val="24"/>
          <w:lang w:val="ro-RO"/>
        </w:rPr>
        <w:t xml:space="preserve"> -</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54370B12" w14:textId="77777777" w:rsidR="00FF38A1" w:rsidRDefault="00FF38A1" w:rsidP="00A84A25">
      <w:pPr>
        <w:spacing w:after="0" w:line="240" w:lineRule="auto"/>
        <w:jc w:val="center"/>
        <w:rPr>
          <w:rFonts w:ascii="Arial" w:hAnsi="Arial" w:cs="Arial"/>
          <w:b/>
          <w:color w:val="0000FF"/>
          <w:sz w:val="28"/>
          <w:szCs w:val="28"/>
          <w:lang w:val="ro-RO"/>
        </w:rPr>
      </w:pPr>
    </w:p>
    <w:p w14:paraId="00015F9A" w14:textId="3FF5CFF0"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FF38A1">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FF38A1" w:rsidRPr="00F43D1D" w14:paraId="17B02EE9" w14:textId="77777777" w:rsidTr="00FF38A1">
        <w:tc>
          <w:tcPr>
            <w:tcW w:w="648" w:type="dxa"/>
          </w:tcPr>
          <w:p w14:paraId="373D7934" w14:textId="77777777" w:rsidR="00FF38A1" w:rsidRPr="00D0338F" w:rsidRDefault="00FF38A1" w:rsidP="00FF38A1">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022B7408" w14:textId="77777777" w:rsidR="00FF38A1" w:rsidRDefault="00FF38A1" w:rsidP="00FF38A1">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 Nr.</w:t>
            </w:r>
            <w:r>
              <w:rPr>
                <w:rFonts w:ascii="Arial" w:hAnsi="Arial" w:cs="Arial"/>
                <w:color w:val="181818"/>
                <w:sz w:val="24"/>
                <w:szCs w:val="24"/>
                <w:lang w:val="ro-RO"/>
              </w:rPr>
              <w:t xml:space="preserve"> </w:t>
            </w:r>
          </w:p>
          <w:p w14:paraId="580F06A2" w14:textId="77777777" w:rsidR="00FF38A1" w:rsidRDefault="00FF38A1" w:rsidP="00FF38A1">
            <w:pPr>
              <w:spacing w:before="120" w:after="120" w:line="240" w:lineRule="auto"/>
              <w:rPr>
                <w:rFonts w:ascii="Arial" w:hAnsi="Arial" w:cs="Arial"/>
                <w:b/>
                <w:bCs/>
                <w:color w:val="181818"/>
                <w:sz w:val="24"/>
                <w:szCs w:val="24"/>
                <w:lang w:val="ro-RO"/>
              </w:rPr>
            </w:pPr>
          </w:p>
          <w:p w14:paraId="4C5F8FD7" w14:textId="537E69BE" w:rsidR="00FF38A1" w:rsidRPr="00D0338F" w:rsidRDefault="00FF38A1" w:rsidP="00FF38A1">
            <w:pPr>
              <w:spacing w:before="120" w:after="120" w:line="240" w:lineRule="auto"/>
              <w:rPr>
                <w:rFonts w:ascii="Arial" w:hAnsi="Arial" w:cs="Arial"/>
                <w:b/>
                <w:color w:val="0000FF"/>
                <w:sz w:val="24"/>
                <w:szCs w:val="24"/>
                <w:lang w:val="ro-RO"/>
              </w:rPr>
            </w:pPr>
            <w:r w:rsidRPr="00B439DA">
              <w:rPr>
                <w:rFonts w:ascii="Arial" w:hAnsi="Arial" w:cs="Arial"/>
                <w:b/>
                <w:bCs/>
                <w:color w:val="181818"/>
                <w:sz w:val="24"/>
                <w:szCs w:val="24"/>
                <w:lang w:val="ro-RO"/>
              </w:rPr>
              <w:t>Ordinul Ministrului Educației nr. 5771/13.12.2021</w:t>
            </w:r>
          </w:p>
        </w:tc>
        <w:tc>
          <w:tcPr>
            <w:tcW w:w="540" w:type="dxa"/>
          </w:tcPr>
          <w:p w14:paraId="091E14AF" w14:textId="22C2941F" w:rsidR="00FF38A1" w:rsidRPr="00D0338F" w:rsidRDefault="00FF38A1" w:rsidP="00FF38A1">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20C2E6D" w14:textId="77777777" w:rsidR="00FF38A1" w:rsidRPr="00D0338F" w:rsidRDefault="00FF38A1" w:rsidP="00FF38A1">
            <w:pPr>
              <w:spacing w:after="0" w:line="240" w:lineRule="auto"/>
              <w:jc w:val="both"/>
              <w:rPr>
                <w:rFonts w:ascii="Arial" w:hAnsi="Arial" w:cs="Arial"/>
                <w:b/>
                <w:color w:val="0000FF"/>
                <w:sz w:val="24"/>
                <w:szCs w:val="24"/>
                <w:lang w:val="ro-RO"/>
              </w:rPr>
            </w:pPr>
          </w:p>
        </w:tc>
        <w:tc>
          <w:tcPr>
            <w:tcW w:w="2547" w:type="dxa"/>
          </w:tcPr>
          <w:p w14:paraId="085DF5ED" w14:textId="77777777" w:rsidR="00FF38A1" w:rsidRPr="00D0338F" w:rsidRDefault="00FF38A1" w:rsidP="00FF38A1">
            <w:pPr>
              <w:spacing w:after="0" w:line="240" w:lineRule="auto"/>
              <w:jc w:val="both"/>
              <w:rPr>
                <w:rFonts w:ascii="Arial" w:hAnsi="Arial" w:cs="Arial"/>
                <w:b/>
                <w:color w:val="0000FF"/>
                <w:sz w:val="24"/>
                <w:szCs w:val="24"/>
                <w:lang w:val="ro-RO"/>
              </w:rPr>
            </w:pPr>
          </w:p>
        </w:tc>
      </w:tr>
      <w:tr w:rsidR="00FF38A1" w:rsidRPr="00F43D1D" w14:paraId="2CEA2AAD" w14:textId="77777777" w:rsidTr="00FF38A1">
        <w:tc>
          <w:tcPr>
            <w:tcW w:w="648" w:type="dxa"/>
          </w:tcPr>
          <w:p w14:paraId="5D0461C1" w14:textId="77777777" w:rsidR="00FF38A1" w:rsidRPr="00D0338F" w:rsidRDefault="00FF38A1" w:rsidP="00FF38A1">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300FA6A9" w14:textId="77777777" w:rsidR="00FF38A1" w:rsidRDefault="00FF38A1" w:rsidP="00FF38A1">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p>
          <w:p w14:paraId="0C272366" w14:textId="63796A5F" w:rsidR="00FF38A1" w:rsidRPr="00D0338F" w:rsidRDefault="00FF38A1" w:rsidP="00FF38A1">
            <w:pPr>
              <w:spacing w:before="120" w:after="120" w:line="240" w:lineRule="auto"/>
              <w:rPr>
                <w:rFonts w:ascii="Arial" w:hAnsi="Arial" w:cs="Arial"/>
                <w:b/>
                <w:color w:val="0000FF"/>
                <w:sz w:val="24"/>
                <w:szCs w:val="24"/>
                <w:lang w:val="ro-RO"/>
              </w:rPr>
            </w:pPr>
            <w:r>
              <w:rPr>
                <w:rFonts w:ascii="Arial" w:hAnsi="Arial" w:cs="Arial"/>
                <w:b/>
                <w:bCs/>
                <w:color w:val="181818"/>
                <w:sz w:val="24"/>
                <w:szCs w:val="24"/>
                <w:lang w:val="ro-RO"/>
              </w:rPr>
              <w:t>Medic specialist Endocrinologie, seria S1 Nr. 047658, confirmată prin OMS 36/10.01.2022</w:t>
            </w:r>
          </w:p>
        </w:tc>
        <w:tc>
          <w:tcPr>
            <w:tcW w:w="540" w:type="dxa"/>
          </w:tcPr>
          <w:p w14:paraId="5485C450" w14:textId="1DB93697" w:rsidR="00FF38A1" w:rsidRPr="00D0338F" w:rsidRDefault="00FF38A1" w:rsidP="00FF38A1">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2AC91D1C" w14:textId="77777777" w:rsidR="00FF38A1" w:rsidRPr="00D0338F" w:rsidRDefault="00FF38A1" w:rsidP="00FF38A1">
            <w:pPr>
              <w:spacing w:after="0" w:line="240" w:lineRule="auto"/>
              <w:jc w:val="both"/>
              <w:rPr>
                <w:rFonts w:ascii="Arial" w:hAnsi="Arial" w:cs="Arial"/>
                <w:b/>
                <w:color w:val="0000FF"/>
                <w:sz w:val="24"/>
                <w:szCs w:val="24"/>
                <w:lang w:val="ro-RO"/>
              </w:rPr>
            </w:pPr>
          </w:p>
        </w:tc>
        <w:tc>
          <w:tcPr>
            <w:tcW w:w="2547" w:type="dxa"/>
          </w:tcPr>
          <w:p w14:paraId="006E922B" w14:textId="77777777" w:rsidR="00FF38A1" w:rsidRPr="00D0338F" w:rsidRDefault="00FF38A1" w:rsidP="00FF38A1">
            <w:pPr>
              <w:spacing w:after="0" w:line="240" w:lineRule="auto"/>
              <w:jc w:val="both"/>
              <w:rPr>
                <w:rFonts w:ascii="Arial" w:hAnsi="Arial" w:cs="Arial"/>
                <w:b/>
                <w:color w:val="0000FF"/>
                <w:sz w:val="24"/>
                <w:szCs w:val="24"/>
                <w:lang w:val="ro-RO"/>
              </w:rPr>
            </w:pPr>
          </w:p>
        </w:tc>
      </w:tr>
      <w:tr w:rsidR="00FF38A1" w:rsidRPr="00D0338F" w14:paraId="549A5BC7" w14:textId="77777777" w:rsidTr="00FF38A1">
        <w:tc>
          <w:tcPr>
            <w:tcW w:w="648" w:type="dxa"/>
          </w:tcPr>
          <w:p w14:paraId="2E740B63" w14:textId="77777777" w:rsidR="00FF38A1" w:rsidRPr="00D0338F" w:rsidRDefault="00FF38A1" w:rsidP="00FF38A1">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77777777" w:rsidR="00FF38A1" w:rsidRPr="00D0338F" w:rsidRDefault="00FF38A1" w:rsidP="00FF38A1">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8496F46" w14:textId="77777777" w:rsidR="00FF38A1" w:rsidRPr="00D0338F" w:rsidRDefault="00FF38A1" w:rsidP="00FF38A1">
            <w:pPr>
              <w:spacing w:after="0" w:line="240" w:lineRule="auto"/>
              <w:jc w:val="both"/>
              <w:rPr>
                <w:rFonts w:ascii="Arial" w:hAnsi="Arial" w:cs="Arial"/>
                <w:b/>
                <w:color w:val="0000FF"/>
                <w:sz w:val="24"/>
                <w:szCs w:val="24"/>
                <w:lang w:val="ro-RO"/>
              </w:rPr>
            </w:pPr>
          </w:p>
        </w:tc>
        <w:tc>
          <w:tcPr>
            <w:tcW w:w="540" w:type="dxa"/>
          </w:tcPr>
          <w:p w14:paraId="643EAC8D" w14:textId="657003B6" w:rsidR="00FF38A1" w:rsidRPr="00D0338F" w:rsidRDefault="00FF38A1" w:rsidP="00FF38A1">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2547" w:type="dxa"/>
          </w:tcPr>
          <w:p w14:paraId="536E96C1" w14:textId="77777777" w:rsidR="00FF38A1" w:rsidRPr="00D0338F" w:rsidRDefault="00FF38A1" w:rsidP="00FF38A1">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B6DF12" w14:textId="77777777" w:rsidTr="00D0338F">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47C581" w14:textId="2C350627" w:rsidR="00957BCD" w:rsidRPr="00D0338F" w:rsidRDefault="00FF38A1"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D0338F">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14:paraId="0234A144" w14:textId="0939C4A9" w:rsidR="00957BCD" w:rsidRPr="00D0338F" w:rsidRDefault="00FF38A1"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7DCE1FB9" w14:textId="083A4D9B" w:rsidR="00A84A25" w:rsidRPr="000F4A31" w:rsidRDefault="00A84A25"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887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F43D1D"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F43D1D"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34F93D4" w:rsidR="005A6D24" w:rsidRPr="00D1663B" w:rsidRDefault="007F27EB"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8240" behindDoc="1" locked="0" layoutInCell="1" allowOverlap="1" wp14:anchorId="317F8B90" wp14:editId="7436BF23">
            <wp:simplePos x="0" y="0"/>
            <wp:positionH relativeFrom="column">
              <wp:posOffset>3599815</wp:posOffset>
            </wp:positionH>
            <wp:positionV relativeFrom="paragraph">
              <wp:posOffset>-438150</wp:posOffset>
            </wp:positionV>
            <wp:extent cx="2179320" cy="58864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3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2043"/>
        <w:gridCol w:w="3065"/>
        <w:gridCol w:w="2674"/>
        <w:gridCol w:w="1397"/>
        <w:gridCol w:w="1475"/>
        <w:gridCol w:w="2464"/>
      </w:tblGrid>
      <w:tr w:rsidR="00F917CC" w:rsidRPr="00F43D1D" w14:paraId="51EFDC00" w14:textId="77777777" w:rsidTr="00933F76">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2043"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065"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2674"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7"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475"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464"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D96F49" w14:paraId="303ED857" w14:textId="77777777" w:rsidTr="00933F76">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043" w:type="dxa"/>
            <w:tcBorders>
              <w:top w:val="single" w:sz="4" w:space="0" w:color="auto"/>
              <w:left w:val="single" w:sz="4" w:space="0" w:color="auto"/>
              <w:bottom w:val="single" w:sz="4" w:space="0" w:color="auto"/>
              <w:right w:val="single" w:sz="4" w:space="0" w:color="auto"/>
            </w:tcBorders>
          </w:tcPr>
          <w:p w14:paraId="69685143" w14:textId="222896CD" w:rsidR="00F403A7" w:rsidRPr="00933F76" w:rsidRDefault="00B602E4" w:rsidP="00F917CC">
            <w:pPr>
              <w:pStyle w:val="ListParagraph"/>
              <w:ind w:left="0"/>
              <w:jc w:val="both"/>
              <w:rPr>
                <w:rFonts w:ascii="Arial Narrow" w:hAnsi="Arial Narrow" w:cs="Arial"/>
                <w:b/>
                <w:color w:val="181818"/>
                <w:sz w:val="24"/>
                <w:szCs w:val="24"/>
                <w:lang w:val="ro-RO"/>
              </w:rPr>
            </w:pPr>
            <w:proofErr w:type="spellStart"/>
            <w:r w:rsidRPr="00933F76">
              <w:rPr>
                <w:rFonts w:ascii="Arial Narrow" w:hAnsi="Arial Narrow"/>
                <w:b/>
                <w:bCs/>
                <w:color w:val="212121"/>
                <w:sz w:val="24"/>
                <w:szCs w:val="24"/>
                <w:shd w:val="clear" w:color="auto" w:fill="FFFFFF"/>
              </w:rPr>
              <w:t>Borlea</w:t>
            </w:r>
            <w:proofErr w:type="spellEnd"/>
            <w:r w:rsidRPr="00933F76">
              <w:rPr>
                <w:rFonts w:ascii="Arial Narrow" w:hAnsi="Arial Narrow"/>
                <w:b/>
                <w:bCs/>
                <w:color w:val="212121"/>
                <w:sz w:val="24"/>
                <w:szCs w:val="24"/>
                <w:shd w:val="clear" w:color="auto" w:fill="FFFFFF"/>
              </w:rPr>
              <w:t xml:space="preserve"> A</w:t>
            </w:r>
            <w:r w:rsidRPr="00933F76">
              <w:rPr>
                <w:rFonts w:ascii="Arial Narrow" w:hAnsi="Arial Narrow"/>
                <w:color w:val="212121"/>
                <w:sz w:val="24"/>
                <w:szCs w:val="24"/>
                <w:shd w:val="clear" w:color="auto" w:fill="FFFFFF"/>
              </w:rPr>
              <w:t xml:space="preserve">, </w:t>
            </w:r>
            <w:proofErr w:type="spellStart"/>
            <w:r w:rsidRPr="00933F76">
              <w:rPr>
                <w:rFonts w:ascii="Arial Narrow" w:hAnsi="Arial Narrow"/>
                <w:color w:val="212121"/>
                <w:sz w:val="24"/>
                <w:szCs w:val="24"/>
                <w:shd w:val="clear" w:color="auto" w:fill="FFFFFF"/>
              </w:rPr>
              <w:t>Borcan</w:t>
            </w:r>
            <w:proofErr w:type="spellEnd"/>
            <w:r w:rsidRPr="00933F76">
              <w:rPr>
                <w:rFonts w:ascii="Arial Narrow" w:hAnsi="Arial Narrow"/>
                <w:color w:val="212121"/>
                <w:sz w:val="24"/>
                <w:szCs w:val="24"/>
                <w:shd w:val="clear" w:color="auto" w:fill="FFFFFF"/>
              </w:rPr>
              <w:t xml:space="preserve"> F, </w:t>
            </w:r>
            <w:proofErr w:type="spellStart"/>
            <w:r w:rsidRPr="00933F76">
              <w:rPr>
                <w:rFonts w:ascii="Arial Narrow" w:hAnsi="Arial Narrow"/>
                <w:color w:val="212121"/>
                <w:sz w:val="24"/>
                <w:szCs w:val="24"/>
                <w:shd w:val="clear" w:color="auto" w:fill="FFFFFF"/>
              </w:rPr>
              <w:t>Sporea</w:t>
            </w:r>
            <w:proofErr w:type="spellEnd"/>
            <w:r w:rsidRPr="00933F76">
              <w:rPr>
                <w:rFonts w:ascii="Arial Narrow" w:hAnsi="Arial Narrow"/>
                <w:color w:val="212121"/>
                <w:sz w:val="24"/>
                <w:szCs w:val="24"/>
                <w:shd w:val="clear" w:color="auto" w:fill="FFFFFF"/>
              </w:rPr>
              <w:t xml:space="preserve"> I, </w:t>
            </w:r>
            <w:proofErr w:type="spellStart"/>
            <w:r w:rsidRPr="00933F76">
              <w:rPr>
                <w:rFonts w:ascii="Arial Narrow" w:hAnsi="Arial Narrow"/>
                <w:color w:val="212121"/>
                <w:sz w:val="24"/>
                <w:szCs w:val="24"/>
                <w:shd w:val="clear" w:color="auto" w:fill="FFFFFF"/>
              </w:rPr>
              <w:t>Dehelean</w:t>
            </w:r>
            <w:proofErr w:type="spellEnd"/>
            <w:r w:rsidRPr="00933F76">
              <w:rPr>
                <w:rFonts w:ascii="Arial Narrow" w:hAnsi="Arial Narrow"/>
                <w:color w:val="212121"/>
                <w:sz w:val="24"/>
                <w:szCs w:val="24"/>
                <w:shd w:val="clear" w:color="auto" w:fill="FFFFFF"/>
              </w:rPr>
              <w:t xml:space="preserve"> CA, </w:t>
            </w:r>
            <w:proofErr w:type="spellStart"/>
            <w:r w:rsidRPr="00933F76">
              <w:rPr>
                <w:rFonts w:ascii="Arial Narrow" w:hAnsi="Arial Narrow"/>
                <w:color w:val="212121"/>
                <w:sz w:val="24"/>
                <w:szCs w:val="24"/>
                <w:shd w:val="clear" w:color="auto" w:fill="FFFFFF"/>
              </w:rPr>
              <w:t>Negrea</w:t>
            </w:r>
            <w:proofErr w:type="spellEnd"/>
            <w:r w:rsidRPr="00933F76">
              <w:rPr>
                <w:rFonts w:ascii="Arial Narrow" w:hAnsi="Arial Narrow"/>
                <w:color w:val="212121"/>
                <w:sz w:val="24"/>
                <w:szCs w:val="24"/>
                <w:shd w:val="clear" w:color="auto" w:fill="FFFFFF"/>
              </w:rPr>
              <w:t xml:space="preserve"> R, </w:t>
            </w:r>
            <w:proofErr w:type="spellStart"/>
            <w:r w:rsidRPr="00933F76">
              <w:rPr>
                <w:rFonts w:ascii="Arial Narrow" w:hAnsi="Arial Narrow"/>
                <w:color w:val="212121"/>
                <w:sz w:val="24"/>
                <w:szCs w:val="24"/>
                <w:shd w:val="clear" w:color="auto" w:fill="FFFFFF"/>
              </w:rPr>
              <w:t>Cotoi</w:t>
            </w:r>
            <w:proofErr w:type="spellEnd"/>
            <w:r w:rsidRPr="00933F76">
              <w:rPr>
                <w:rFonts w:ascii="Arial Narrow" w:hAnsi="Arial Narrow"/>
                <w:color w:val="212121"/>
                <w:sz w:val="24"/>
                <w:szCs w:val="24"/>
                <w:shd w:val="clear" w:color="auto" w:fill="FFFFFF"/>
              </w:rPr>
              <w:t xml:space="preserve"> L, Stoian D. PMC7235757</w:t>
            </w:r>
          </w:p>
        </w:tc>
        <w:tc>
          <w:tcPr>
            <w:tcW w:w="3065" w:type="dxa"/>
            <w:tcBorders>
              <w:top w:val="single" w:sz="4" w:space="0" w:color="auto"/>
              <w:left w:val="single" w:sz="4" w:space="0" w:color="auto"/>
              <w:bottom w:val="single" w:sz="4" w:space="0" w:color="auto"/>
              <w:right w:val="single" w:sz="4" w:space="0" w:color="auto"/>
            </w:tcBorders>
          </w:tcPr>
          <w:p w14:paraId="620264A9" w14:textId="6F9E5E18" w:rsidR="00F403A7" w:rsidRPr="00933F76" w:rsidRDefault="00B602E4" w:rsidP="00D0338F">
            <w:pPr>
              <w:spacing w:after="0" w:line="240" w:lineRule="auto"/>
              <w:jc w:val="both"/>
              <w:rPr>
                <w:rFonts w:ascii="Arial Narrow" w:hAnsi="Arial Narrow" w:cs="Arial"/>
                <w:b/>
                <w:color w:val="181818"/>
                <w:sz w:val="24"/>
                <w:szCs w:val="24"/>
                <w:lang w:val="ro-RO"/>
              </w:rPr>
            </w:pPr>
            <w:r w:rsidRPr="00933F76">
              <w:rPr>
                <w:rFonts w:ascii="Arial Narrow" w:hAnsi="Arial Narrow"/>
                <w:color w:val="212121"/>
                <w:sz w:val="24"/>
                <w:szCs w:val="24"/>
                <w:shd w:val="clear" w:color="auto" w:fill="FFFFFF"/>
              </w:rPr>
              <w:t>TI-RADS Diagnostic Performance: Which Algorithm is Superior and How Elastography and 4D Vascularity Improve the Malignancy Risk Assessment.</w:t>
            </w:r>
          </w:p>
        </w:tc>
        <w:tc>
          <w:tcPr>
            <w:tcW w:w="2674" w:type="dxa"/>
            <w:tcBorders>
              <w:top w:val="single" w:sz="4" w:space="0" w:color="auto"/>
              <w:left w:val="single" w:sz="4" w:space="0" w:color="auto"/>
              <w:bottom w:val="single" w:sz="4" w:space="0" w:color="auto"/>
              <w:right w:val="single" w:sz="4" w:space="0" w:color="auto"/>
            </w:tcBorders>
          </w:tcPr>
          <w:p w14:paraId="1515719F" w14:textId="77777777" w:rsidR="00F917CC" w:rsidRPr="00AE2908" w:rsidRDefault="00F917CC" w:rsidP="00D0338F">
            <w:pPr>
              <w:spacing w:after="0" w:line="240" w:lineRule="auto"/>
              <w:jc w:val="both"/>
              <w:rPr>
                <w:rFonts w:ascii="Arial Narrow" w:hAnsi="Arial Narrow"/>
                <w:color w:val="212121"/>
                <w:sz w:val="24"/>
                <w:szCs w:val="24"/>
                <w:shd w:val="clear" w:color="auto" w:fill="FFFFFF"/>
              </w:rPr>
            </w:pPr>
            <w:r w:rsidRPr="00AE2908">
              <w:rPr>
                <w:rFonts w:ascii="Arial Narrow" w:hAnsi="Arial Narrow"/>
                <w:color w:val="212121"/>
                <w:sz w:val="24"/>
                <w:szCs w:val="24"/>
                <w:shd w:val="clear" w:color="auto" w:fill="FFFFFF"/>
              </w:rPr>
              <w:t xml:space="preserve">Diagnostics (Basel). 2020 Mar 26;10(4):180. </w:t>
            </w:r>
          </w:p>
          <w:p w14:paraId="5140B297" w14:textId="5D31C62E" w:rsidR="00C5293C" w:rsidRPr="00AE2908" w:rsidRDefault="0025606B" w:rsidP="00D0338F">
            <w:pPr>
              <w:spacing w:after="0" w:line="240" w:lineRule="auto"/>
              <w:jc w:val="both"/>
              <w:rPr>
                <w:rFonts w:ascii="Arial Narrow" w:hAnsi="Arial Narrow"/>
                <w:color w:val="212121"/>
                <w:sz w:val="24"/>
                <w:szCs w:val="24"/>
                <w:shd w:val="clear" w:color="auto" w:fill="FFFFFF"/>
              </w:rPr>
            </w:pPr>
            <w:hyperlink r:id="rId11" w:history="1">
              <w:r w:rsidR="00C5293C" w:rsidRPr="00AE2908">
                <w:rPr>
                  <w:rStyle w:val="Hyperlink"/>
                  <w:rFonts w:ascii="Arial Narrow" w:hAnsi="Arial Narrow" w:cs="Arial"/>
                  <w:sz w:val="24"/>
                  <w:szCs w:val="24"/>
                  <w:shd w:val="clear" w:color="auto" w:fill="FFFFFF"/>
                </w:rPr>
                <w:t>https://doi.org/10.3390/diagnostics10040180</w:t>
              </w:r>
            </w:hyperlink>
          </w:p>
          <w:p w14:paraId="10DC81C3" w14:textId="544AB64E" w:rsidR="00F403A7" w:rsidRPr="00AE2908" w:rsidRDefault="00F917CC" w:rsidP="00D0338F">
            <w:pPr>
              <w:spacing w:after="0" w:line="240" w:lineRule="auto"/>
              <w:jc w:val="both"/>
              <w:rPr>
                <w:rFonts w:ascii="Arial Narrow" w:hAnsi="Arial Narrow" w:cs="Arial"/>
                <w:color w:val="181818"/>
                <w:sz w:val="24"/>
                <w:szCs w:val="24"/>
                <w:lang w:val="ro-RO"/>
              </w:rPr>
            </w:pPr>
            <w:r w:rsidRPr="00AE2908">
              <w:rPr>
                <w:rFonts w:ascii="Arial Narrow" w:hAnsi="Arial Narrow"/>
                <w:color w:val="212121"/>
                <w:sz w:val="24"/>
                <w:szCs w:val="24"/>
                <w:shd w:val="clear" w:color="auto" w:fill="FFFFFF"/>
              </w:rPr>
              <w:t xml:space="preserve"> </w:t>
            </w:r>
          </w:p>
        </w:tc>
        <w:tc>
          <w:tcPr>
            <w:tcW w:w="1397" w:type="dxa"/>
            <w:tcBorders>
              <w:top w:val="single" w:sz="4" w:space="0" w:color="auto"/>
              <w:left w:val="single" w:sz="4" w:space="0" w:color="auto"/>
              <w:bottom w:val="single" w:sz="4" w:space="0" w:color="auto"/>
              <w:right w:val="single" w:sz="4" w:space="0" w:color="auto"/>
            </w:tcBorders>
          </w:tcPr>
          <w:p w14:paraId="766ACB8F" w14:textId="4E620701" w:rsidR="00F403A7" w:rsidRPr="00933F76" w:rsidRDefault="00F917CC" w:rsidP="00D0338F">
            <w:pPr>
              <w:spacing w:after="0" w:line="240" w:lineRule="auto"/>
              <w:jc w:val="both"/>
              <w:rPr>
                <w:rFonts w:ascii="Arial Narrow" w:hAnsi="Arial Narrow" w:cs="Arial"/>
                <w:b/>
                <w:color w:val="181818"/>
                <w:sz w:val="24"/>
                <w:szCs w:val="24"/>
                <w:lang w:val="ro-RO"/>
              </w:rPr>
            </w:pPr>
            <w:r w:rsidRPr="00933F76">
              <w:rPr>
                <w:rFonts w:ascii="Arial Narrow" w:hAnsi="Arial Narrow" w:cs="Arial"/>
                <w:b/>
                <w:color w:val="181818"/>
                <w:sz w:val="24"/>
                <w:szCs w:val="24"/>
                <w:lang w:val="ro-RO"/>
              </w:rPr>
              <w:t>ISI Q1</w:t>
            </w:r>
          </w:p>
        </w:tc>
        <w:tc>
          <w:tcPr>
            <w:tcW w:w="1475" w:type="dxa"/>
            <w:tcBorders>
              <w:top w:val="single" w:sz="4" w:space="0" w:color="auto"/>
              <w:left w:val="single" w:sz="4" w:space="0" w:color="auto"/>
              <w:bottom w:val="single" w:sz="4" w:space="0" w:color="auto"/>
              <w:right w:val="single" w:sz="4" w:space="0" w:color="auto"/>
            </w:tcBorders>
          </w:tcPr>
          <w:p w14:paraId="7A103637" w14:textId="204031A4" w:rsidR="00F403A7" w:rsidRPr="00933F76" w:rsidRDefault="00793BA2" w:rsidP="00D0338F">
            <w:pPr>
              <w:spacing w:after="0" w:line="240" w:lineRule="auto"/>
              <w:jc w:val="both"/>
              <w:rPr>
                <w:rFonts w:ascii="Arial Narrow" w:hAnsi="Arial Narrow" w:cs="Arial"/>
                <w:b/>
                <w:color w:val="181818"/>
                <w:sz w:val="24"/>
                <w:szCs w:val="24"/>
                <w:lang w:val="ro-RO"/>
              </w:rPr>
            </w:pPr>
            <w:r w:rsidRPr="00933F76">
              <w:rPr>
                <w:rFonts w:ascii="Arial Narrow" w:hAnsi="Arial Narrow" w:cs="Arial"/>
                <w:b/>
                <w:color w:val="181818"/>
                <w:sz w:val="24"/>
                <w:szCs w:val="24"/>
                <w:lang w:val="ro-RO"/>
              </w:rPr>
              <w:t>3.706</w:t>
            </w:r>
          </w:p>
        </w:tc>
        <w:tc>
          <w:tcPr>
            <w:tcW w:w="2464" w:type="dxa"/>
            <w:tcBorders>
              <w:top w:val="single" w:sz="4" w:space="0" w:color="auto"/>
              <w:left w:val="single" w:sz="4" w:space="0" w:color="auto"/>
              <w:bottom w:val="single" w:sz="4" w:space="0" w:color="auto"/>
              <w:right w:val="single" w:sz="4" w:space="0" w:color="auto"/>
            </w:tcBorders>
          </w:tcPr>
          <w:p w14:paraId="5AFCD331" w14:textId="0AB28748" w:rsidR="00F403A7" w:rsidRPr="00933F76" w:rsidRDefault="00793BA2" w:rsidP="00D0338F">
            <w:pPr>
              <w:spacing w:after="0" w:line="240" w:lineRule="auto"/>
              <w:jc w:val="both"/>
              <w:rPr>
                <w:rFonts w:ascii="Arial Narrow" w:hAnsi="Arial Narrow" w:cs="Arial"/>
                <w:bCs/>
                <w:color w:val="181818"/>
                <w:sz w:val="24"/>
                <w:szCs w:val="24"/>
                <w:lang w:val="ro-RO"/>
              </w:rPr>
            </w:pPr>
            <w:r w:rsidRPr="00933F76">
              <w:rPr>
                <w:rFonts w:ascii="Arial Narrow" w:hAnsi="Arial Narrow" w:cs="Arial"/>
                <w:color w:val="222222"/>
                <w:sz w:val="24"/>
                <w:szCs w:val="24"/>
                <w:shd w:val="clear" w:color="auto" w:fill="FFFFFF"/>
              </w:rPr>
              <w:t>2nd Department of Internal Medicine, Victor Babes University of Medicine and Pharmacy, 300041 Timisoara, Romania</w:t>
            </w:r>
          </w:p>
        </w:tc>
      </w:tr>
      <w:tr w:rsidR="00F403A7" w:rsidRPr="00D96F49" w14:paraId="4E98792C" w14:textId="77777777" w:rsidTr="00933F76">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bookmarkStart w:id="0" w:name="_GoBack" w:colFirst="3" w:colLast="4"/>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043" w:type="dxa"/>
            <w:tcBorders>
              <w:top w:val="single" w:sz="4" w:space="0" w:color="auto"/>
              <w:left w:val="single" w:sz="4" w:space="0" w:color="auto"/>
              <w:bottom w:val="single" w:sz="4" w:space="0" w:color="auto"/>
              <w:right w:val="single" w:sz="4" w:space="0" w:color="auto"/>
            </w:tcBorders>
          </w:tcPr>
          <w:p w14:paraId="3A601214" w14:textId="1736F6AC" w:rsidR="00F403A7" w:rsidRPr="00933F76" w:rsidRDefault="00F917CC" w:rsidP="00D0338F">
            <w:pPr>
              <w:spacing w:after="0" w:line="240" w:lineRule="auto"/>
              <w:jc w:val="both"/>
              <w:rPr>
                <w:rFonts w:ascii="Arial Narrow" w:hAnsi="Arial Narrow" w:cs="Arial"/>
                <w:b/>
                <w:color w:val="181818"/>
                <w:sz w:val="24"/>
                <w:szCs w:val="24"/>
                <w:lang w:val="ro-RO"/>
              </w:rPr>
            </w:pPr>
            <w:proofErr w:type="spellStart"/>
            <w:r w:rsidRPr="00933F76">
              <w:rPr>
                <w:rFonts w:ascii="Arial Narrow" w:hAnsi="Arial Narrow"/>
                <w:b/>
                <w:bCs/>
                <w:color w:val="222222"/>
                <w:sz w:val="24"/>
                <w:szCs w:val="24"/>
                <w:shd w:val="clear" w:color="auto" w:fill="FFFFFF"/>
              </w:rPr>
              <w:t>Borlea</w:t>
            </w:r>
            <w:proofErr w:type="spellEnd"/>
            <w:r w:rsidRPr="00933F76">
              <w:rPr>
                <w:rFonts w:ascii="Arial Narrow" w:hAnsi="Arial Narrow"/>
                <w:b/>
                <w:bCs/>
                <w:color w:val="222222"/>
                <w:sz w:val="24"/>
                <w:szCs w:val="24"/>
                <w:shd w:val="clear" w:color="auto" w:fill="FFFFFF"/>
              </w:rPr>
              <w:t>, A</w:t>
            </w:r>
            <w:r w:rsidRPr="00933F76">
              <w:rPr>
                <w:rFonts w:ascii="Arial Narrow" w:hAnsi="Arial Narrow"/>
                <w:color w:val="222222"/>
                <w:sz w:val="24"/>
                <w:szCs w:val="24"/>
                <w:shd w:val="clear" w:color="auto" w:fill="FFFFFF"/>
              </w:rPr>
              <w:t xml:space="preserve">.; Stoian, D.; </w:t>
            </w:r>
            <w:proofErr w:type="spellStart"/>
            <w:r w:rsidRPr="00933F76">
              <w:rPr>
                <w:rFonts w:ascii="Arial Narrow" w:hAnsi="Arial Narrow"/>
                <w:color w:val="222222"/>
                <w:sz w:val="24"/>
                <w:szCs w:val="24"/>
                <w:shd w:val="clear" w:color="auto" w:fill="FFFFFF"/>
              </w:rPr>
              <w:t>Cotoi</w:t>
            </w:r>
            <w:proofErr w:type="spellEnd"/>
            <w:r w:rsidRPr="00933F76">
              <w:rPr>
                <w:rFonts w:ascii="Arial Narrow" w:hAnsi="Arial Narrow"/>
                <w:color w:val="222222"/>
                <w:sz w:val="24"/>
                <w:szCs w:val="24"/>
                <w:shd w:val="clear" w:color="auto" w:fill="FFFFFF"/>
              </w:rPr>
              <w:t xml:space="preserve">, L.; </w:t>
            </w:r>
            <w:proofErr w:type="spellStart"/>
            <w:r w:rsidRPr="00933F76">
              <w:rPr>
                <w:rFonts w:ascii="Arial Narrow" w:hAnsi="Arial Narrow"/>
                <w:color w:val="222222"/>
                <w:sz w:val="24"/>
                <w:szCs w:val="24"/>
                <w:shd w:val="clear" w:color="auto" w:fill="FFFFFF"/>
              </w:rPr>
              <w:t>Sporea</w:t>
            </w:r>
            <w:proofErr w:type="spellEnd"/>
            <w:r w:rsidRPr="00933F76">
              <w:rPr>
                <w:rFonts w:ascii="Arial Narrow" w:hAnsi="Arial Narrow"/>
                <w:color w:val="222222"/>
                <w:sz w:val="24"/>
                <w:szCs w:val="24"/>
                <w:shd w:val="clear" w:color="auto" w:fill="FFFFFF"/>
              </w:rPr>
              <w:t>, I.; Lazar, F.; Mozos, I.</w:t>
            </w:r>
          </w:p>
        </w:tc>
        <w:tc>
          <w:tcPr>
            <w:tcW w:w="3065" w:type="dxa"/>
            <w:tcBorders>
              <w:top w:val="single" w:sz="4" w:space="0" w:color="auto"/>
              <w:left w:val="single" w:sz="4" w:space="0" w:color="auto"/>
              <w:bottom w:val="single" w:sz="4" w:space="0" w:color="auto"/>
              <w:right w:val="single" w:sz="4" w:space="0" w:color="auto"/>
            </w:tcBorders>
          </w:tcPr>
          <w:p w14:paraId="12A25612" w14:textId="7F5536D4" w:rsidR="00F403A7" w:rsidRPr="00933F76" w:rsidRDefault="00F917CC" w:rsidP="00D0338F">
            <w:pPr>
              <w:spacing w:after="0" w:line="240" w:lineRule="auto"/>
              <w:jc w:val="both"/>
              <w:rPr>
                <w:rFonts w:ascii="Arial Narrow" w:hAnsi="Arial Narrow" w:cs="Arial"/>
                <w:b/>
                <w:color w:val="181818"/>
                <w:sz w:val="24"/>
                <w:szCs w:val="24"/>
                <w:lang w:val="ro-RO"/>
              </w:rPr>
            </w:pPr>
            <w:r w:rsidRPr="00933F76">
              <w:rPr>
                <w:rFonts w:ascii="Arial Narrow" w:hAnsi="Arial Narrow"/>
                <w:color w:val="222222"/>
                <w:sz w:val="24"/>
                <w:szCs w:val="24"/>
                <w:shd w:val="clear" w:color="auto" w:fill="FFFFFF"/>
              </w:rPr>
              <w:t>Thyroid Multimodal Ultrasound Evaluation—Impact on Presurgical Diagnosis of Intermediate Cytology Cases. </w:t>
            </w:r>
          </w:p>
        </w:tc>
        <w:tc>
          <w:tcPr>
            <w:tcW w:w="2674" w:type="dxa"/>
            <w:tcBorders>
              <w:top w:val="single" w:sz="4" w:space="0" w:color="auto"/>
              <w:left w:val="single" w:sz="4" w:space="0" w:color="auto"/>
              <w:bottom w:val="single" w:sz="4" w:space="0" w:color="auto"/>
              <w:right w:val="single" w:sz="4" w:space="0" w:color="auto"/>
            </w:tcBorders>
          </w:tcPr>
          <w:p w14:paraId="01B6EBE3" w14:textId="77777777" w:rsidR="00F403A7" w:rsidRPr="00AE2908" w:rsidRDefault="00F917CC" w:rsidP="00D0338F">
            <w:pPr>
              <w:spacing w:after="0" w:line="240" w:lineRule="auto"/>
              <w:jc w:val="both"/>
              <w:rPr>
                <w:rFonts w:ascii="Arial Narrow" w:hAnsi="Arial Narrow"/>
                <w:color w:val="222222"/>
                <w:sz w:val="24"/>
                <w:szCs w:val="24"/>
                <w:shd w:val="clear" w:color="auto" w:fill="FFFFFF"/>
              </w:rPr>
            </w:pPr>
            <w:r w:rsidRPr="00AE2908">
              <w:rPr>
                <w:rStyle w:val="Emphasis"/>
                <w:rFonts w:ascii="Arial Narrow" w:hAnsi="Arial Narrow"/>
                <w:color w:val="222222"/>
                <w:sz w:val="24"/>
                <w:szCs w:val="24"/>
                <w:shd w:val="clear" w:color="auto" w:fill="FFFFFF"/>
              </w:rPr>
              <w:t>Applied Sciences.</w:t>
            </w:r>
            <w:r w:rsidRPr="00AE2908">
              <w:rPr>
                <w:rFonts w:ascii="Arial Narrow" w:hAnsi="Arial Narrow"/>
                <w:color w:val="222222"/>
                <w:sz w:val="24"/>
                <w:szCs w:val="24"/>
                <w:shd w:val="clear" w:color="auto" w:fill="FFFFFF"/>
              </w:rPr>
              <w:t> 2020, </w:t>
            </w:r>
            <w:r w:rsidRPr="00AE2908">
              <w:rPr>
                <w:rStyle w:val="Emphasis"/>
                <w:rFonts w:ascii="Arial Narrow" w:hAnsi="Arial Narrow"/>
                <w:color w:val="222222"/>
                <w:sz w:val="24"/>
                <w:szCs w:val="24"/>
                <w:shd w:val="clear" w:color="auto" w:fill="FFFFFF"/>
              </w:rPr>
              <w:t>10</w:t>
            </w:r>
            <w:r w:rsidRPr="00AE2908">
              <w:rPr>
                <w:rFonts w:ascii="Arial Narrow" w:hAnsi="Arial Narrow"/>
                <w:color w:val="222222"/>
                <w:sz w:val="24"/>
                <w:szCs w:val="24"/>
                <w:shd w:val="clear" w:color="auto" w:fill="FFFFFF"/>
              </w:rPr>
              <w:t>, 3439.</w:t>
            </w:r>
          </w:p>
          <w:p w14:paraId="78CCAAFB" w14:textId="598CC55A" w:rsidR="00C5293C" w:rsidRPr="00AE2908" w:rsidRDefault="002D7C4F" w:rsidP="00D0338F">
            <w:pPr>
              <w:spacing w:after="0" w:line="240" w:lineRule="auto"/>
              <w:jc w:val="both"/>
              <w:rPr>
                <w:rFonts w:ascii="Arial Narrow" w:hAnsi="Arial Narrow" w:cs="Arial"/>
                <w:color w:val="181818"/>
                <w:sz w:val="24"/>
                <w:szCs w:val="24"/>
                <w:lang w:val="ro-RO"/>
              </w:rPr>
            </w:pPr>
            <w:hyperlink r:id="rId12" w:history="1">
              <w:r w:rsidR="00C5293C" w:rsidRPr="00AE2908">
                <w:rPr>
                  <w:rStyle w:val="Hyperlink"/>
                  <w:rFonts w:ascii="Arial Narrow" w:hAnsi="Arial Narrow" w:cs="Arial"/>
                  <w:sz w:val="24"/>
                  <w:szCs w:val="24"/>
                  <w:shd w:val="clear" w:color="auto" w:fill="FFFFFF"/>
                </w:rPr>
                <w:t>https://doi.org/10.3390/app10103439</w:t>
              </w:r>
            </w:hyperlink>
          </w:p>
        </w:tc>
        <w:tc>
          <w:tcPr>
            <w:tcW w:w="1397" w:type="dxa"/>
            <w:tcBorders>
              <w:top w:val="single" w:sz="4" w:space="0" w:color="auto"/>
              <w:left w:val="single" w:sz="4" w:space="0" w:color="auto"/>
              <w:bottom w:val="single" w:sz="4" w:space="0" w:color="auto"/>
              <w:right w:val="single" w:sz="4" w:space="0" w:color="auto"/>
            </w:tcBorders>
          </w:tcPr>
          <w:p w14:paraId="5EC85319" w14:textId="02FDF864" w:rsidR="00F403A7" w:rsidRPr="00AE2908" w:rsidRDefault="00F917CC" w:rsidP="00D0338F">
            <w:pPr>
              <w:spacing w:after="0" w:line="240" w:lineRule="auto"/>
              <w:jc w:val="both"/>
              <w:rPr>
                <w:rFonts w:ascii="Arial Narrow" w:hAnsi="Arial Narrow" w:cs="Arial"/>
                <w:color w:val="181818"/>
                <w:sz w:val="24"/>
                <w:szCs w:val="24"/>
                <w:lang w:val="ro-RO"/>
              </w:rPr>
            </w:pPr>
            <w:r w:rsidRPr="00AE2908">
              <w:rPr>
                <w:rFonts w:ascii="Arial Narrow" w:hAnsi="Arial Narrow" w:cs="Arial"/>
                <w:color w:val="181818"/>
                <w:sz w:val="24"/>
                <w:szCs w:val="24"/>
                <w:lang w:val="ro-RO"/>
              </w:rPr>
              <w:t xml:space="preserve">ISI </w:t>
            </w:r>
            <w:r w:rsidR="007F5041" w:rsidRPr="00AE2908">
              <w:rPr>
                <w:rFonts w:ascii="Arial Narrow" w:hAnsi="Arial Narrow" w:cs="Arial"/>
                <w:color w:val="181818"/>
                <w:sz w:val="24"/>
                <w:szCs w:val="24"/>
                <w:lang w:val="ro-RO"/>
              </w:rPr>
              <w:t>Q3</w:t>
            </w:r>
          </w:p>
        </w:tc>
        <w:tc>
          <w:tcPr>
            <w:tcW w:w="1475" w:type="dxa"/>
            <w:tcBorders>
              <w:top w:val="single" w:sz="4" w:space="0" w:color="auto"/>
              <w:left w:val="single" w:sz="4" w:space="0" w:color="auto"/>
              <w:bottom w:val="single" w:sz="4" w:space="0" w:color="auto"/>
              <w:right w:val="single" w:sz="4" w:space="0" w:color="auto"/>
            </w:tcBorders>
          </w:tcPr>
          <w:p w14:paraId="4628BFEC" w14:textId="734C4961" w:rsidR="00F403A7" w:rsidRPr="00933F76" w:rsidRDefault="00793BA2" w:rsidP="00D0338F">
            <w:pPr>
              <w:spacing w:after="0" w:line="240" w:lineRule="auto"/>
              <w:jc w:val="both"/>
              <w:rPr>
                <w:rFonts w:ascii="Arial Narrow" w:hAnsi="Arial Narrow" w:cs="Arial"/>
                <w:b/>
                <w:color w:val="181818"/>
                <w:sz w:val="24"/>
                <w:szCs w:val="24"/>
                <w:lang w:val="ro-RO"/>
              </w:rPr>
            </w:pPr>
            <w:r w:rsidRPr="00933F76">
              <w:rPr>
                <w:rFonts w:ascii="Arial Narrow" w:hAnsi="Arial Narrow" w:cs="Arial"/>
                <w:b/>
                <w:color w:val="181818"/>
                <w:sz w:val="24"/>
                <w:szCs w:val="24"/>
                <w:lang w:val="ro-RO"/>
              </w:rPr>
              <w:t>2.679</w:t>
            </w:r>
          </w:p>
        </w:tc>
        <w:tc>
          <w:tcPr>
            <w:tcW w:w="2464" w:type="dxa"/>
            <w:tcBorders>
              <w:top w:val="single" w:sz="4" w:space="0" w:color="auto"/>
              <w:left w:val="single" w:sz="4" w:space="0" w:color="auto"/>
              <w:bottom w:val="single" w:sz="4" w:space="0" w:color="auto"/>
              <w:right w:val="single" w:sz="4" w:space="0" w:color="auto"/>
            </w:tcBorders>
          </w:tcPr>
          <w:p w14:paraId="24579269" w14:textId="2E68FA5A" w:rsidR="00F403A7" w:rsidRPr="00933F76" w:rsidRDefault="00793BA2" w:rsidP="00D0338F">
            <w:pPr>
              <w:spacing w:after="0" w:line="240" w:lineRule="auto"/>
              <w:jc w:val="both"/>
              <w:rPr>
                <w:rFonts w:ascii="Arial Narrow" w:hAnsi="Arial Narrow" w:cs="Arial"/>
                <w:b/>
                <w:color w:val="181818"/>
                <w:sz w:val="24"/>
                <w:szCs w:val="24"/>
                <w:lang w:val="ro-RO"/>
              </w:rPr>
            </w:pPr>
            <w:r w:rsidRPr="00933F76">
              <w:rPr>
                <w:rFonts w:ascii="Arial Narrow" w:hAnsi="Arial Narrow" w:cs="Arial"/>
                <w:color w:val="222222"/>
                <w:sz w:val="24"/>
                <w:szCs w:val="24"/>
                <w:shd w:val="clear" w:color="auto" w:fill="FFFFFF"/>
              </w:rPr>
              <w:t>2nd Department of Internal Medicine, Victor Babes University of Medicine and Pharmacy, 300041 Timisoara, Romania</w:t>
            </w:r>
          </w:p>
        </w:tc>
      </w:tr>
      <w:tr w:rsidR="00C82B19" w:rsidRPr="00D96F49" w14:paraId="4C701CAE" w14:textId="77777777" w:rsidTr="00933F76">
        <w:tc>
          <w:tcPr>
            <w:tcW w:w="490" w:type="dxa"/>
            <w:tcBorders>
              <w:top w:val="single" w:sz="4" w:space="0" w:color="auto"/>
              <w:left w:val="single" w:sz="4" w:space="0" w:color="auto"/>
              <w:bottom w:val="single" w:sz="4" w:space="0" w:color="auto"/>
              <w:right w:val="single" w:sz="4" w:space="0" w:color="auto"/>
            </w:tcBorders>
          </w:tcPr>
          <w:p w14:paraId="6D0849D6" w14:textId="5F733E40" w:rsidR="00C82B19" w:rsidRPr="00D96F49" w:rsidRDefault="00C82B19" w:rsidP="00C82B1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2043" w:type="dxa"/>
            <w:tcBorders>
              <w:top w:val="single" w:sz="4" w:space="0" w:color="auto"/>
              <w:left w:val="single" w:sz="4" w:space="0" w:color="auto"/>
              <w:bottom w:val="single" w:sz="4" w:space="0" w:color="auto"/>
              <w:right w:val="single" w:sz="4" w:space="0" w:color="auto"/>
            </w:tcBorders>
          </w:tcPr>
          <w:p w14:paraId="72057646" w14:textId="59A5FCF8" w:rsidR="00C82B19" w:rsidRPr="00933F76" w:rsidRDefault="00C82B19" w:rsidP="00C82B19">
            <w:pPr>
              <w:spacing w:after="0" w:line="240" w:lineRule="auto"/>
              <w:jc w:val="both"/>
              <w:rPr>
                <w:rFonts w:ascii="Arial Narrow" w:hAnsi="Arial Narrow"/>
                <w:color w:val="222222"/>
                <w:sz w:val="24"/>
                <w:szCs w:val="24"/>
                <w:shd w:val="clear" w:color="auto" w:fill="FFFFFF"/>
              </w:rPr>
            </w:pPr>
            <w:proofErr w:type="spellStart"/>
            <w:r w:rsidRPr="00933F76">
              <w:rPr>
                <w:rFonts w:ascii="Arial Narrow" w:hAnsi="Arial Narrow"/>
                <w:b/>
                <w:bCs/>
                <w:color w:val="212121"/>
                <w:sz w:val="24"/>
                <w:szCs w:val="24"/>
                <w:shd w:val="clear" w:color="auto" w:fill="FFFFFF"/>
              </w:rPr>
              <w:t>Borlea</w:t>
            </w:r>
            <w:proofErr w:type="spellEnd"/>
            <w:r w:rsidRPr="00933F76">
              <w:rPr>
                <w:rFonts w:ascii="Arial Narrow" w:hAnsi="Arial Narrow"/>
                <w:b/>
                <w:bCs/>
                <w:color w:val="212121"/>
                <w:sz w:val="24"/>
                <w:szCs w:val="24"/>
                <w:shd w:val="clear" w:color="auto" w:fill="FFFFFF"/>
              </w:rPr>
              <w:t>, A.,</w:t>
            </w:r>
            <w:r w:rsidRPr="00933F76">
              <w:rPr>
                <w:rFonts w:ascii="Arial Narrow" w:hAnsi="Arial Narrow"/>
                <w:color w:val="212121"/>
                <w:sz w:val="24"/>
                <w:szCs w:val="24"/>
                <w:shd w:val="clear" w:color="auto" w:fill="FFFFFF"/>
              </w:rPr>
              <w:t xml:space="preserve"> </w:t>
            </w:r>
            <w:proofErr w:type="spellStart"/>
            <w:r w:rsidRPr="00933F76">
              <w:rPr>
                <w:rFonts w:ascii="Arial Narrow" w:hAnsi="Arial Narrow"/>
                <w:color w:val="212121"/>
                <w:sz w:val="24"/>
                <w:szCs w:val="24"/>
                <w:shd w:val="clear" w:color="auto" w:fill="FFFFFF"/>
              </w:rPr>
              <w:t>Dobrescu</w:t>
            </w:r>
            <w:proofErr w:type="spellEnd"/>
            <w:r w:rsidRPr="00933F76">
              <w:rPr>
                <w:rFonts w:ascii="Arial Narrow" w:hAnsi="Arial Narrow"/>
                <w:color w:val="212121"/>
                <w:sz w:val="24"/>
                <w:szCs w:val="24"/>
                <w:shd w:val="clear" w:color="auto" w:fill="FFFFFF"/>
              </w:rPr>
              <w:t xml:space="preserve">, A., Dema, A., </w:t>
            </w:r>
            <w:proofErr w:type="spellStart"/>
            <w:r w:rsidRPr="00933F76">
              <w:rPr>
                <w:rFonts w:ascii="Arial Narrow" w:hAnsi="Arial Narrow"/>
                <w:color w:val="212121"/>
                <w:sz w:val="24"/>
                <w:szCs w:val="24"/>
                <w:shd w:val="clear" w:color="auto" w:fill="FFFFFF"/>
              </w:rPr>
              <w:t>Cornianu</w:t>
            </w:r>
            <w:proofErr w:type="spellEnd"/>
            <w:r w:rsidRPr="00933F76">
              <w:rPr>
                <w:rFonts w:ascii="Arial Narrow" w:hAnsi="Arial Narrow"/>
                <w:color w:val="212121"/>
                <w:sz w:val="24"/>
                <w:szCs w:val="24"/>
                <w:shd w:val="clear" w:color="auto" w:fill="FFFFFF"/>
              </w:rPr>
              <w:t xml:space="preserve">, M., </w:t>
            </w:r>
            <w:proofErr w:type="spellStart"/>
            <w:r w:rsidRPr="00933F76">
              <w:rPr>
                <w:rFonts w:ascii="Arial Narrow" w:hAnsi="Arial Narrow"/>
                <w:color w:val="212121"/>
                <w:sz w:val="24"/>
                <w:szCs w:val="24"/>
                <w:shd w:val="clear" w:color="auto" w:fill="FFFFFF"/>
              </w:rPr>
              <w:t>Lazăr</w:t>
            </w:r>
            <w:proofErr w:type="spellEnd"/>
            <w:r w:rsidRPr="00933F76">
              <w:rPr>
                <w:rFonts w:ascii="Arial Narrow" w:hAnsi="Arial Narrow"/>
                <w:color w:val="212121"/>
                <w:sz w:val="24"/>
                <w:szCs w:val="24"/>
                <w:shd w:val="clear" w:color="auto" w:fill="FFFFFF"/>
              </w:rPr>
              <w:t xml:space="preserve">, F. O., &amp; </w:t>
            </w:r>
            <w:proofErr w:type="spellStart"/>
            <w:r w:rsidRPr="00933F76">
              <w:rPr>
                <w:rFonts w:ascii="Arial Narrow" w:hAnsi="Arial Narrow"/>
                <w:color w:val="212121"/>
                <w:sz w:val="24"/>
                <w:szCs w:val="24"/>
                <w:shd w:val="clear" w:color="auto" w:fill="FFFFFF"/>
              </w:rPr>
              <w:t>Brebu</w:t>
            </w:r>
            <w:proofErr w:type="spellEnd"/>
            <w:r w:rsidRPr="00933F76">
              <w:rPr>
                <w:rFonts w:ascii="Arial Narrow" w:hAnsi="Arial Narrow"/>
                <w:color w:val="212121"/>
                <w:sz w:val="24"/>
                <w:szCs w:val="24"/>
                <w:shd w:val="clear" w:color="auto" w:fill="FFFFFF"/>
              </w:rPr>
              <w:t xml:space="preserve">, D. </w:t>
            </w:r>
          </w:p>
        </w:tc>
        <w:tc>
          <w:tcPr>
            <w:tcW w:w="3065" w:type="dxa"/>
            <w:tcBorders>
              <w:top w:val="single" w:sz="4" w:space="0" w:color="auto"/>
              <w:left w:val="single" w:sz="4" w:space="0" w:color="auto"/>
              <w:bottom w:val="single" w:sz="4" w:space="0" w:color="auto"/>
              <w:right w:val="single" w:sz="4" w:space="0" w:color="auto"/>
            </w:tcBorders>
          </w:tcPr>
          <w:p w14:paraId="56974C0C" w14:textId="6C9B5448" w:rsidR="00C82B19" w:rsidRPr="00933F76" w:rsidRDefault="00C82B19" w:rsidP="00C82B19">
            <w:pPr>
              <w:spacing w:after="0" w:line="240" w:lineRule="auto"/>
              <w:jc w:val="both"/>
              <w:rPr>
                <w:rFonts w:ascii="Arial Narrow" w:hAnsi="Arial Narrow"/>
                <w:color w:val="222222"/>
                <w:sz w:val="24"/>
                <w:szCs w:val="24"/>
                <w:shd w:val="clear" w:color="auto" w:fill="FFFFFF"/>
              </w:rPr>
            </w:pPr>
            <w:r w:rsidRPr="00933F76">
              <w:rPr>
                <w:rFonts w:ascii="Arial Narrow" w:hAnsi="Arial Narrow"/>
                <w:color w:val="212121"/>
                <w:sz w:val="24"/>
                <w:szCs w:val="24"/>
                <w:shd w:val="clear" w:color="auto" w:fill="FFFFFF"/>
              </w:rPr>
              <w:t>Presurgical Stratification of Thyroid Nodules - Is it really Needed? Current Guidelines versus Real Life</w:t>
            </w:r>
          </w:p>
        </w:tc>
        <w:tc>
          <w:tcPr>
            <w:tcW w:w="2674" w:type="dxa"/>
            <w:tcBorders>
              <w:top w:val="single" w:sz="4" w:space="0" w:color="auto"/>
              <w:left w:val="single" w:sz="4" w:space="0" w:color="auto"/>
              <w:bottom w:val="single" w:sz="4" w:space="0" w:color="auto"/>
              <w:right w:val="single" w:sz="4" w:space="0" w:color="auto"/>
            </w:tcBorders>
          </w:tcPr>
          <w:p w14:paraId="73C5E182" w14:textId="2B7C1CCF" w:rsidR="00C5293C" w:rsidRPr="00AE2908" w:rsidRDefault="00C82B19" w:rsidP="00C82B19">
            <w:pPr>
              <w:spacing w:after="0" w:line="240" w:lineRule="auto"/>
              <w:jc w:val="both"/>
              <w:rPr>
                <w:rFonts w:ascii="Arial Narrow" w:hAnsi="Arial Narrow"/>
                <w:color w:val="212121"/>
                <w:sz w:val="24"/>
                <w:szCs w:val="24"/>
                <w:shd w:val="clear" w:color="auto" w:fill="FFFFFF"/>
              </w:rPr>
            </w:pPr>
            <w:proofErr w:type="spellStart"/>
            <w:r w:rsidRPr="00AE2908">
              <w:rPr>
                <w:rFonts w:ascii="Arial Narrow" w:hAnsi="Arial Narrow"/>
                <w:i/>
                <w:iCs/>
                <w:color w:val="212121"/>
                <w:sz w:val="24"/>
                <w:szCs w:val="24"/>
                <w:shd w:val="clear" w:color="auto" w:fill="FFFFFF"/>
              </w:rPr>
              <w:t>Chirurgia</w:t>
            </w:r>
            <w:proofErr w:type="spellEnd"/>
            <w:r w:rsidRPr="00AE2908">
              <w:rPr>
                <w:rFonts w:ascii="Arial Narrow" w:hAnsi="Arial Narrow"/>
                <w:i/>
                <w:iCs/>
                <w:color w:val="212121"/>
                <w:sz w:val="24"/>
                <w:szCs w:val="24"/>
                <w:shd w:val="clear" w:color="auto" w:fill="FFFFFF"/>
              </w:rPr>
              <w:t xml:space="preserve"> (Bucharest, </w:t>
            </w:r>
            <w:r w:rsidR="00E22D59" w:rsidRPr="00AE2908">
              <w:rPr>
                <w:rFonts w:ascii="Arial Narrow" w:hAnsi="Arial Narrow"/>
                <w:i/>
                <w:iCs/>
                <w:color w:val="212121"/>
                <w:sz w:val="24"/>
                <w:szCs w:val="24"/>
                <w:shd w:val="clear" w:color="auto" w:fill="FFFFFF"/>
              </w:rPr>
              <w:t>2021</w:t>
            </w:r>
            <w:r w:rsidRPr="00AE2908">
              <w:rPr>
                <w:rFonts w:ascii="Arial Narrow" w:hAnsi="Arial Narrow"/>
                <w:i/>
                <w:iCs/>
                <w:color w:val="212121"/>
                <w:sz w:val="24"/>
                <w:szCs w:val="24"/>
                <w:shd w:val="clear" w:color="auto" w:fill="FFFFFF"/>
              </w:rPr>
              <w:t>)</w:t>
            </w:r>
            <w:r w:rsidRPr="00AE2908">
              <w:rPr>
                <w:rFonts w:ascii="Arial Narrow" w:hAnsi="Arial Narrow"/>
                <w:color w:val="212121"/>
                <w:sz w:val="24"/>
                <w:szCs w:val="24"/>
                <w:shd w:val="clear" w:color="auto" w:fill="FFFFFF"/>
              </w:rPr>
              <w:t>, </w:t>
            </w:r>
            <w:r w:rsidRPr="00AE2908">
              <w:rPr>
                <w:rFonts w:ascii="Arial Narrow" w:hAnsi="Arial Narrow"/>
                <w:i/>
                <w:iCs/>
                <w:color w:val="212121"/>
                <w:sz w:val="24"/>
                <w:szCs w:val="24"/>
                <w:shd w:val="clear" w:color="auto" w:fill="FFFFFF"/>
              </w:rPr>
              <w:t>116</w:t>
            </w:r>
            <w:r w:rsidRPr="00AE2908">
              <w:rPr>
                <w:rFonts w:ascii="Arial Narrow" w:hAnsi="Arial Narrow"/>
                <w:color w:val="212121"/>
                <w:sz w:val="24"/>
                <w:szCs w:val="24"/>
                <w:shd w:val="clear" w:color="auto" w:fill="FFFFFF"/>
              </w:rPr>
              <w:t xml:space="preserve">(1), 66–74. </w:t>
            </w:r>
          </w:p>
          <w:p w14:paraId="054D4281" w14:textId="087BE417" w:rsidR="00C82B19" w:rsidRPr="00AE2908" w:rsidRDefault="002D7C4F" w:rsidP="00C82B19">
            <w:pPr>
              <w:spacing w:after="0" w:line="240" w:lineRule="auto"/>
              <w:jc w:val="both"/>
              <w:rPr>
                <w:rStyle w:val="Emphasis"/>
                <w:rFonts w:ascii="Arial Narrow" w:hAnsi="Arial Narrow"/>
                <w:i w:val="0"/>
                <w:iCs w:val="0"/>
                <w:color w:val="212121"/>
                <w:sz w:val="24"/>
                <w:szCs w:val="24"/>
                <w:shd w:val="clear" w:color="auto" w:fill="FFFFFF"/>
              </w:rPr>
            </w:pPr>
            <w:hyperlink r:id="rId13" w:history="1">
              <w:r w:rsidR="00C5293C" w:rsidRPr="00AE2908">
                <w:rPr>
                  <w:rStyle w:val="Hyperlink"/>
                  <w:rFonts w:ascii="Arial Narrow" w:hAnsi="Arial Narrow"/>
                  <w:sz w:val="24"/>
                  <w:szCs w:val="24"/>
                  <w:shd w:val="clear" w:color="auto" w:fill="FFFFFF"/>
                </w:rPr>
                <w:t>https://doi.org/10.21614/chirurgia.116.1.66</w:t>
              </w:r>
            </w:hyperlink>
          </w:p>
        </w:tc>
        <w:tc>
          <w:tcPr>
            <w:tcW w:w="1397" w:type="dxa"/>
            <w:tcBorders>
              <w:top w:val="single" w:sz="4" w:space="0" w:color="auto"/>
              <w:left w:val="single" w:sz="4" w:space="0" w:color="auto"/>
              <w:bottom w:val="single" w:sz="4" w:space="0" w:color="auto"/>
              <w:right w:val="single" w:sz="4" w:space="0" w:color="auto"/>
            </w:tcBorders>
          </w:tcPr>
          <w:p w14:paraId="7FFCEFAE" w14:textId="6BE4216E" w:rsidR="00C82B19" w:rsidRPr="00AE2908" w:rsidRDefault="00C82B19" w:rsidP="00C82B19">
            <w:pPr>
              <w:spacing w:after="0" w:line="240" w:lineRule="auto"/>
              <w:jc w:val="both"/>
              <w:rPr>
                <w:rFonts w:ascii="Arial Narrow" w:hAnsi="Arial Narrow" w:cs="Arial"/>
                <w:color w:val="181818"/>
                <w:sz w:val="24"/>
                <w:szCs w:val="24"/>
                <w:lang w:val="ro-RO"/>
              </w:rPr>
            </w:pPr>
            <w:r w:rsidRPr="00AE2908">
              <w:rPr>
                <w:rFonts w:ascii="Arial Narrow" w:hAnsi="Arial Narrow" w:cs="Arial"/>
                <w:color w:val="181818"/>
                <w:sz w:val="24"/>
                <w:szCs w:val="24"/>
                <w:lang w:val="ro-RO"/>
              </w:rPr>
              <w:t>BDI</w:t>
            </w:r>
          </w:p>
        </w:tc>
        <w:tc>
          <w:tcPr>
            <w:tcW w:w="1475" w:type="dxa"/>
            <w:tcBorders>
              <w:top w:val="single" w:sz="4" w:space="0" w:color="auto"/>
              <w:left w:val="single" w:sz="4" w:space="0" w:color="auto"/>
              <w:bottom w:val="single" w:sz="4" w:space="0" w:color="auto"/>
              <w:right w:val="single" w:sz="4" w:space="0" w:color="auto"/>
            </w:tcBorders>
          </w:tcPr>
          <w:p w14:paraId="2583D57B" w14:textId="77777777" w:rsidR="00C82B19" w:rsidRPr="00933F76" w:rsidRDefault="00C82B19" w:rsidP="00C82B19">
            <w:pPr>
              <w:spacing w:after="0" w:line="240" w:lineRule="auto"/>
              <w:jc w:val="both"/>
              <w:rPr>
                <w:rFonts w:ascii="Arial Narrow" w:hAnsi="Arial Narrow" w:cs="Arial"/>
                <w:b/>
                <w:color w:val="181818"/>
                <w:sz w:val="24"/>
                <w:szCs w:val="24"/>
                <w:lang w:val="ro-RO"/>
              </w:rPr>
            </w:pPr>
          </w:p>
        </w:tc>
        <w:tc>
          <w:tcPr>
            <w:tcW w:w="2464" w:type="dxa"/>
            <w:tcBorders>
              <w:top w:val="single" w:sz="4" w:space="0" w:color="auto"/>
              <w:left w:val="single" w:sz="4" w:space="0" w:color="auto"/>
              <w:bottom w:val="single" w:sz="4" w:space="0" w:color="auto"/>
              <w:right w:val="single" w:sz="4" w:space="0" w:color="auto"/>
            </w:tcBorders>
          </w:tcPr>
          <w:p w14:paraId="4DA19F7B" w14:textId="6F743D5B" w:rsidR="00C82B19" w:rsidRPr="00933F76" w:rsidRDefault="00793BA2" w:rsidP="00C82B19">
            <w:pPr>
              <w:spacing w:after="0" w:line="240" w:lineRule="auto"/>
              <w:jc w:val="both"/>
              <w:rPr>
                <w:rFonts w:ascii="Arial Narrow" w:hAnsi="Arial Narrow" w:cs="Arial"/>
                <w:b/>
                <w:color w:val="181818"/>
                <w:sz w:val="24"/>
                <w:szCs w:val="24"/>
                <w:lang w:val="ro-RO"/>
              </w:rPr>
            </w:pPr>
            <w:r w:rsidRPr="00933F76">
              <w:rPr>
                <w:rFonts w:ascii="Arial Narrow" w:hAnsi="Arial Narrow"/>
                <w:sz w:val="24"/>
                <w:szCs w:val="24"/>
              </w:rPr>
              <w:t>Department of Internal Medicine II, University of Medicine and Pharmacy “Victor Babe</w:t>
            </w:r>
            <w:r w:rsidR="00933F76" w:rsidRPr="00933F76">
              <w:rPr>
                <w:rFonts w:ascii="Arial Narrow" w:hAnsi="Arial Narrow"/>
                <w:sz w:val="24"/>
                <w:szCs w:val="24"/>
              </w:rPr>
              <w:t>s</w:t>
            </w:r>
            <w:r w:rsidRPr="00933F76">
              <w:rPr>
                <w:rFonts w:ascii="Arial Narrow" w:hAnsi="Arial Narrow"/>
                <w:sz w:val="24"/>
                <w:szCs w:val="24"/>
              </w:rPr>
              <w:t xml:space="preserve">”, </w:t>
            </w:r>
            <w:proofErr w:type="spellStart"/>
            <w:r w:rsidRPr="00933F76">
              <w:rPr>
                <w:rFonts w:ascii="Arial Narrow" w:hAnsi="Arial Narrow"/>
                <w:sz w:val="24"/>
                <w:szCs w:val="24"/>
              </w:rPr>
              <w:t>Timi</w:t>
            </w:r>
            <w:r w:rsidR="009262B3">
              <w:rPr>
                <w:rFonts w:ascii="Arial Narrow" w:hAnsi="Arial Narrow"/>
                <w:sz w:val="24"/>
                <w:szCs w:val="24"/>
              </w:rPr>
              <w:t>ș</w:t>
            </w:r>
            <w:r w:rsidRPr="00933F76">
              <w:rPr>
                <w:rFonts w:ascii="Arial Narrow" w:hAnsi="Arial Narrow"/>
                <w:sz w:val="24"/>
                <w:szCs w:val="24"/>
              </w:rPr>
              <w:t>oara</w:t>
            </w:r>
            <w:proofErr w:type="spellEnd"/>
            <w:r w:rsidRPr="00933F76">
              <w:rPr>
                <w:rFonts w:ascii="Arial Narrow" w:hAnsi="Arial Narrow"/>
                <w:sz w:val="24"/>
                <w:szCs w:val="24"/>
              </w:rPr>
              <w:t>, Romania</w:t>
            </w:r>
          </w:p>
        </w:tc>
      </w:tr>
      <w:bookmarkEnd w:id="0"/>
      <w:tr w:rsidR="00C82B19" w:rsidRPr="00D96F49" w14:paraId="79A9E680" w14:textId="77777777" w:rsidTr="00933F76">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6327F42A" w:rsidR="00C82B19" w:rsidRPr="00D96F49" w:rsidRDefault="00C82B19" w:rsidP="00C82B1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4.*</w:t>
            </w:r>
          </w:p>
        </w:tc>
        <w:tc>
          <w:tcPr>
            <w:tcW w:w="2043" w:type="dxa"/>
            <w:tcBorders>
              <w:top w:val="single" w:sz="4" w:space="0" w:color="auto"/>
              <w:left w:val="single" w:sz="4" w:space="0" w:color="auto"/>
              <w:bottom w:val="single" w:sz="4" w:space="0" w:color="auto"/>
              <w:right w:val="single" w:sz="4" w:space="0" w:color="auto"/>
            </w:tcBorders>
          </w:tcPr>
          <w:p w14:paraId="6050F25E" w14:textId="3D259D11" w:rsidR="00C82B19" w:rsidRPr="00933F76" w:rsidRDefault="00C82B19" w:rsidP="00C82B19">
            <w:pPr>
              <w:pStyle w:val="ListParagraph"/>
              <w:ind w:left="0"/>
              <w:jc w:val="both"/>
              <w:rPr>
                <w:rFonts w:ascii="Arial Narrow" w:hAnsi="Arial Narrow"/>
                <w:color w:val="000000"/>
                <w:sz w:val="24"/>
                <w:szCs w:val="24"/>
                <w:lang w:val="ro-RO" w:eastAsia="ro-RO"/>
              </w:rPr>
            </w:pPr>
            <w:r w:rsidRPr="00933F76">
              <w:rPr>
                <w:rFonts w:ascii="Arial Narrow" w:hAnsi="Arial Narrow"/>
                <w:b/>
                <w:bCs/>
                <w:color w:val="000000"/>
                <w:sz w:val="24"/>
                <w:szCs w:val="24"/>
                <w:lang w:val="ro-RO" w:eastAsia="ro-RO"/>
              </w:rPr>
              <w:t>Borlea A</w:t>
            </w:r>
            <w:r w:rsidRPr="00933F76">
              <w:rPr>
                <w:rFonts w:ascii="Arial Narrow" w:hAnsi="Arial Narrow"/>
                <w:color w:val="000000"/>
                <w:sz w:val="24"/>
                <w:szCs w:val="24"/>
                <w:lang w:val="ro-RO" w:eastAsia="ro-RO"/>
              </w:rPr>
              <w:t>, Cotoi L, Annabi Y, Navolan DB, Stoian D</w:t>
            </w:r>
          </w:p>
        </w:tc>
        <w:tc>
          <w:tcPr>
            <w:tcW w:w="3065" w:type="dxa"/>
            <w:tcBorders>
              <w:top w:val="single" w:sz="4" w:space="0" w:color="auto"/>
              <w:left w:val="single" w:sz="4" w:space="0" w:color="auto"/>
              <w:bottom w:val="single" w:sz="4" w:space="0" w:color="auto"/>
              <w:right w:val="single" w:sz="4" w:space="0" w:color="auto"/>
            </w:tcBorders>
          </w:tcPr>
          <w:p w14:paraId="1C6EF27E" w14:textId="63BA421E" w:rsidR="00C82B19" w:rsidRPr="00933F76" w:rsidRDefault="00C82B19" w:rsidP="00C82B19">
            <w:pPr>
              <w:pStyle w:val="ListParagraph"/>
              <w:ind w:left="0"/>
              <w:jc w:val="both"/>
              <w:rPr>
                <w:rFonts w:ascii="Arial Narrow" w:hAnsi="Arial Narrow" w:cs="Arial"/>
                <w:b/>
                <w:color w:val="181818"/>
                <w:sz w:val="24"/>
                <w:szCs w:val="24"/>
                <w:lang w:val="ro-RO"/>
              </w:rPr>
            </w:pPr>
            <w:r w:rsidRPr="00933F76">
              <w:rPr>
                <w:rFonts w:ascii="Arial Narrow" w:hAnsi="Arial Narrow"/>
                <w:color w:val="000000"/>
                <w:sz w:val="24"/>
                <w:szCs w:val="24"/>
                <w:lang w:val="ro-RO" w:eastAsia="ro-RO"/>
              </w:rPr>
              <w:t>Lifestyle changes impact on metabolic risk in women with PCOS</w:t>
            </w:r>
          </w:p>
        </w:tc>
        <w:tc>
          <w:tcPr>
            <w:tcW w:w="2674" w:type="dxa"/>
            <w:tcBorders>
              <w:top w:val="single" w:sz="4" w:space="0" w:color="auto"/>
              <w:left w:val="single" w:sz="4" w:space="0" w:color="auto"/>
              <w:bottom w:val="single" w:sz="4" w:space="0" w:color="auto"/>
              <w:right w:val="single" w:sz="4" w:space="0" w:color="auto"/>
            </w:tcBorders>
          </w:tcPr>
          <w:p w14:paraId="6759864A" w14:textId="5E0A45ED" w:rsidR="00C82B19" w:rsidRPr="00C5293C" w:rsidRDefault="00C82B19" w:rsidP="00C5293C">
            <w:pPr>
              <w:pStyle w:val="ListParagraph"/>
              <w:ind w:left="0"/>
              <w:jc w:val="both"/>
              <w:rPr>
                <w:rFonts w:ascii="Arial Narrow" w:hAnsi="Arial Narrow"/>
                <w:color w:val="000000"/>
                <w:sz w:val="24"/>
                <w:szCs w:val="24"/>
                <w:lang w:val="ro-RO" w:eastAsia="ro-RO"/>
              </w:rPr>
            </w:pPr>
            <w:r w:rsidRPr="00933F76">
              <w:rPr>
                <w:rFonts w:ascii="Arial Narrow" w:hAnsi="Arial Narrow"/>
                <w:color w:val="000000"/>
                <w:sz w:val="24"/>
                <w:szCs w:val="24"/>
                <w:lang w:val="ro-RO" w:eastAsia="ro-RO"/>
              </w:rPr>
              <w:t xml:space="preserve">Ec Gynaecology. 2019; 8 (10): 934-942 </w:t>
            </w:r>
          </w:p>
        </w:tc>
        <w:tc>
          <w:tcPr>
            <w:tcW w:w="1397" w:type="dxa"/>
            <w:tcBorders>
              <w:top w:val="single" w:sz="4" w:space="0" w:color="auto"/>
              <w:left w:val="single" w:sz="4" w:space="0" w:color="auto"/>
              <w:bottom w:val="single" w:sz="4" w:space="0" w:color="auto"/>
              <w:right w:val="single" w:sz="4" w:space="0" w:color="auto"/>
            </w:tcBorders>
          </w:tcPr>
          <w:p w14:paraId="7081BFC3" w14:textId="1525898F" w:rsidR="00C82B19" w:rsidRPr="00933F76" w:rsidRDefault="00C82B19" w:rsidP="00C82B19">
            <w:pPr>
              <w:spacing w:after="0" w:line="240" w:lineRule="auto"/>
              <w:jc w:val="both"/>
              <w:rPr>
                <w:rFonts w:ascii="Arial Narrow" w:hAnsi="Arial Narrow" w:cs="Arial"/>
                <w:b/>
                <w:color w:val="181818"/>
                <w:sz w:val="24"/>
                <w:szCs w:val="24"/>
                <w:lang w:val="ro-RO"/>
              </w:rPr>
            </w:pPr>
            <w:r w:rsidRPr="00933F76">
              <w:rPr>
                <w:rFonts w:ascii="Arial Narrow" w:hAnsi="Arial Narrow" w:cs="Arial"/>
                <w:b/>
                <w:color w:val="181818"/>
                <w:sz w:val="24"/>
                <w:szCs w:val="24"/>
                <w:lang w:val="ro-RO"/>
              </w:rPr>
              <w:t>BDI</w:t>
            </w:r>
          </w:p>
        </w:tc>
        <w:tc>
          <w:tcPr>
            <w:tcW w:w="1475" w:type="dxa"/>
            <w:tcBorders>
              <w:top w:val="single" w:sz="4" w:space="0" w:color="auto"/>
              <w:left w:val="single" w:sz="4" w:space="0" w:color="auto"/>
              <w:bottom w:val="single" w:sz="4" w:space="0" w:color="auto"/>
              <w:right w:val="single" w:sz="4" w:space="0" w:color="auto"/>
            </w:tcBorders>
          </w:tcPr>
          <w:p w14:paraId="3CA697D9" w14:textId="77777777" w:rsidR="00C82B19" w:rsidRPr="00933F76" w:rsidRDefault="00C82B19" w:rsidP="00C82B19">
            <w:pPr>
              <w:spacing w:after="0" w:line="240" w:lineRule="auto"/>
              <w:jc w:val="both"/>
              <w:rPr>
                <w:rFonts w:ascii="Arial Narrow" w:hAnsi="Arial Narrow" w:cs="Arial"/>
                <w:b/>
                <w:color w:val="181818"/>
                <w:sz w:val="24"/>
                <w:szCs w:val="24"/>
                <w:lang w:val="ro-RO"/>
              </w:rPr>
            </w:pPr>
          </w:p>
        </w:tc>
        <w:tc>
          <w:tcPr>
            <w:tcW w:w="2464" w:type="dxa"/>
            <w:tcBorders>
              <w:top w:val="single" w:sz="4" w:space="0" w:color="auto"/>
              <w:left w:val="single" w:sz="4" w:space="0" w:color="auto"/>
              <w:bottom w:val="single" w:sz="4" w:space="0" w:color="auto"/>
              <w:right w:val="single" w:sz="4" w:space="0" w:color="auto"/>
            </w:tcBorders>
          </w:tcPr>
          <w:p w14:paraId="5E1C2AFC" w14:textId="5192DF5E" w:rsidR="00C82B19" w:rsidRPr="00933F76" w:rsidRDefault="00042B0F" w:rsidP="00C82B19">
            <w:pPr>
              <w:spacing w:after="0" w:line="240" w:lineRule="auto"/>
              <w:jc w:val="both"/>
              <w:rPr>
                <w:rFonts w:ascii="Arial Narrow" w:hAnsi="Arial Narrow" w:cs="Arial"/>
                <w:b/>
                <w:color w:val="181818"/>
                <w:sz w:val="24"/>
                <w:szCs w:val="24"/>
                <w:lang w:val="ro-RO"/>
              </w:rPr>
            </w:pPr>
            <w:r w:rsidRPr="00933F76">
              <w:rPr>
                <w:rFonts w:ascii="Arial Narrow" w:hAnsi="Arial Narrow"/>
                <w:sz w:val="24"/>
                <w:szCs w:val="24"/>
              </w:rPr>
              <w:t>PhD School, “Victor Babes” University of Medicine and Pharmacy, Timisoara, Romania</w:t>
            </w:r>
          </w:p>
        </w:tc>
      </w:tr>
      <w:tr w:rsidR="00C82B19" w:rsidRPr="00D96F49" w14:paraId="7254D0A2" w14:textId="77777777" w:rsidTr="00933F76">
        <w:trPr>
          <w:trHeight w:val="220"/>
        </w:trPr>
        <w:tc>
          <w:tcPr>
            <w:tcW w:w="490" w:type="dxa"/>
            <w:tcBorders>
              <w:top w:val="single" w:sz="4" w:space="0" w:color="auto"/>
              <w:left w:val="single" w:sz="4" w:space="0" w:color="auto"/>
              <w:bottom w:val="single" w:sz="4" w:space="0" w:color="auto"/>
              <w:right w:val="single" w:sz="4" w:space="0" w:color="auto"/>
            </w:tcBorders>
          </w:tcPr>
          <w:p w14:paraId="05FCBE5B" w14:textId="3A53CF24" w:rsidR="00C82B19" w:rsidRPr="00D96F49" w:rsidRDefault="00C82B19" w:rsidP="00C82B19">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2043" w:type="dxa"/>
            <w:tcBorders>
              <w:top w:val="single" w:sz="4" w:space="0" w:color="auto"/>
              <w:left w:val="single" w:sz="4" w:space="0" w:color="auto"/>
              <w:bottom w:val="single" w:sz="4" w:space="0" w:color="auto"/>
              <w:right w:val="single" w:sz="4" w:space="0" w:color="auto"/>
            </w:tcBorders>
          </w:tcPr>
          <w:p w14:paraId="4C1F544B" w14:textId="5A339203" w:rsidR="00C82B19" w:rsidRPr="00933F76" w:rsidRDefault="00C82B19" w:rsidP="00C82B19">
            <w:pPr>
              <w:spacing w:after="0" w:line="240" w:lineRule="auto"/>
              <w:jc w:val="both"/>
              <w:rPr>
                <w:rFonts w:ascii="Arial Narrow" w:hAnsi="Arial Narrow" w:cs="Arial"/>
                <w:b/>
                <w:color w:val="181818"/>
                <w:sz w:val="24"/>
                <w:szCs w:val="24"/>
                <w:lang w:val="ro-RO"/>
              </w:rPr>
            </w:pPr>
            <w:r w:rsidRPr="00933F76">
              <w:rPr>
                <w:rFonts w:ascii="Arial Narrow" w:hAnsi="Arial Narrow"/>
                <w:b/>
                <w:bCs/>
                <w:color w:val="000000"/>
                <w:sz w:val="24"/>
                <w:szCs w:val="24"/>
                <w:lang w:val="ro-RO" w:eastAsia="ro-RO"/>
              </w:rPr>
              <w:t>Borlea A</w:t>
            </w:r>
            <w:r w:rsidRPr="00933F76">
              <w:rPr>
                <w:rFonts w:ascii="Arial Narrow" w:hAnsi="Arial Narrow"/>
                <w:color w:val="000000"/>
                <w:sz w:val="24"/>
                <w:szCs w:val="24"/>
                <w:lang w:val="ro-RO" w:eastAsia="ro-RO"/>
              </w:rPr>
              <w:t>, Cotoi L, Deharde LK, Stoian D</w:t>
            </w:r>
          </w:p>
        </w:tc>
        <w:tc>
          <w:tcPr>
            <w:tcW w:w="3065" w:type="dxa"/>
            <w:tcBorders>
              <w:top w:val="single" w:sz="4" w:space="0" w:color="auto"/>
              <w:left w:val="single" w:sz="4" w:space="0" w:color="auto"/>
              <w:bottom w:val="single" w:sz="4" w:space="0" w:color="auto"/>
              <w:right w:val="single" w:sz="4" w:space="0" w:color="auto"/>
            </w:tcBorders>
          </w:tcPr>
          <w:p w14:paraId="68F193AA" w14:textId="7061368E" w:rsidR="00C82B19" w:rsidRPr="00933F76" w:rsidRDefault="00C82B19" w:rsidP="00C82B19">
            <w:pPr>
              <w:spacing w:after="0" w:line="240" w:lineRule="auto"/>
              <w:jc w:val="both"/>
              <w:rPr>
                <w:rFonts w:ascii="Arial Narrow" w:hAnsi="Arial Narrow" w:cs="Arial"/>
                <w:b/>
                <w:color w:val="181818"/>
                <w:sz w:val="24"/>
                <w:szCs w:val="24"/>
                <w:lang w:val="ro-RO"/>
              </w:rPr>
            </w:pPr>
            <w:r w:rsidRPr="00933F76">
              <w:rPr>
                <w:rFonts w:ascii="Arial Narrow" w:hAnsi="Arial Narrow"/>
                <w:color w:val="000000"/>
                <w:sz w:val="24"/>
                <w:szCs w:val="24"/>
                <w:lang w:val="ro-RO" w:eastAsia="ro-RO"/>
              </w:rPr>
              <w:t>Comparison of inositol, metformim and oral contraceptives in poly</w:t>
            </w:r>
            <w:r w:rsidR="00A6093E">
              <w:rPr>
                <w:rFonts w:ascii="Arial Narrow" w:hAnsi="Arial Narrow"/>
                <w:color w:val="000000"/>
                <w:sz w:val="24"/>
                <w:szCs w:val="24"/>
                <w:lang w:val="ro-RO" w:eastAsia="ro-RO"/>
              </w:rPr>
              <w:t>c</w:t>
            </w:r>
            <w:r w:rsidRPr="00933F76">
              <w:rPr>
                <w:rFonts w:ascii="Arial Narrow" w:hAnsi="Arial Narrow"/>
                <w:color w:val="000000"/>
                <w:sz w:val="24"/>
                <w:szCs w:val="24"/>
                <w:lang w:val="ro-RO" w:eastAsia="ro-RO"/>
              </w:rPr>
              <w:t xml:space="preserve">ystic ovary syndrome. </w:t>
            </w:r>
          </w:p>
        </w:tc>
        <w:tc>
          <w:tcPr>
            <w:tcW w:w="2674" w:type="dxa"/>
            <w:tcBorders>
              <w:top w:val="single" w:sz="4" w:space="0" w:color="auto"/>
              <w:left w:val="single" w:sz="4" w:space="0" w:color="auto"/>
              <w:bottom w:val="single" w:sz="4" w:space="0" w:color="auto"/>
              <w:right w:val="single" w:sz="4" w:space="0" w:color="auto"/>
            </w:tcBorders>
          </w:tcPr>
          <w:p w14:paraId="16BAD978" w14:textId="29670162" w:rsidR="00C82B19" w:rsidRPr="00933F76" w:rsidRDefault="00C82B19" w:rsidP="00C82B19">
            <w:pPr>
              <w:spacing w:after="0" w:line="240" w:lineRule="auto"/>
              <w:jc w:val="both"/>
              <w:rPr>
                <w:rFonts w:ascii="Arial Narrow" w:hAnsi="Arial Narrow" w:cs="Arial"/>
                <w:b/>
                <w:color w:val="181818"/>
                <w:sz w:val="24"/>
                <w:szCs w:val="24"/>
                <w:lang w:val="ro-RO"/>
              </w:rPr>
            </w:pPr>
            <w:r w:rsidRPr="00933F76">
              <w:rPr>
                <w:rFonts w:ascii="Arial Narrow" w:hAnsi="Arial Narrow"/>
                <w:color w:val="000000"/>
                <w:sz w:val="24"/>
                <w:szCs w:val="24"/>
                <w:lang w:val="ro-RO" w:eastAsia="ro-RO"/>
              </w:rPr>
              <w:t xml:space="preserve">Endocrinology, Diabetes Metab J, 2019; 3(5):1-9 </w:t>
            </w:r>
          </w:p>
        </w:tc>
        <w:tc>
          <w:tcPr>
            <w:tcW w:w="1397" w:type="dxa"/>
            <w:tcBorders>
              <w:top w:val="single" w:sz="4" w:space="0" w:color="auto"/>
              <w:left w:val="single" w:sz="4" w:space="0" w:color="auto"/>
              <w:bottom w:val="single" w:sz="4" w:space="0" w:color="auto"/>
              <w:right w:val="single" w:sz="4" w:space="0" w:color="auto"/>
            </w:tcBorders>
          </w:tcPr>
          <w:p w14:paraId="19359BF9" w14:textId="0EEA93AF" w:rsidR="00C82B19" w:rsidRPr="00933F76" w:rsidRDefault="00C82B19" w:rsidP="00C82B19">
            <w:pPr>
              <w:spacing w:after="0" w:line="240" w:lineRule="auto"/>
              <w:jc w:val="both"/>
              <w:rPr>
                <w:rFonts w:ascii="Arial Narrow" w:hAnsi="Arial Narrow" w:cs="Arial"/>
                <w:b/>
                <w:color w:val="181818"/>
                <w:sz w:val="24"/>
                <w:szCs w:val="24"/>
                <w:lang w:val="ro-RO"/>
              </w:rPr>
            </w:pPr>
            <w:r w:rsidRPr="00933F76">
              <w:rPr>
                <w:rFonts w:ascii="Arial Narrow" w:hAnsi="Arial Narrow" w:cs="Arial"/>
                <w:b/>
                <w:color w:val="181818"/>
                <w:sz w:val="24"/>
                <w:szCs w:val="24"/>
                <w:lang w:val="ro-RO"/>
              </w:rPr>
              <w:t>BDI</w:t>
            </w:r>
          </w:p>
        </w:tc>
        <w:tc>
          <w:tcPr>
            <w:tcW w:w="1475" w:type="dxa"/>
            <w:tcBorders>
              <w:top w:val="single" w:sz="4" w:space="0" w:color="auto"/>
              <w:left w:val="single" w:sz="4" w:space="0" w:color="auto"/>
              <w:bottom w:val="single" w:sz="4" w:space="0" w:color="auto"/>
              <w:right w:val="single" w:sz="4" w:space="0" w:color="auto"/>
            </w:tcBorders>
          </w:tcPr>
          <w:p w14:paraId="38AD6EF5" w14:textId="77777777" w:rsidR="00C82B19" w:rsidRPr="00D96F49" w:rsidRDefault="00C82B19" w:rsidP="00C82B19">
            <w:pPr>
              <w:spacing w:after="0" w:line="240" w:lineRule="auto"/>
              <w:jc w:val="both"/>
              <w:rPr>
                <w:rFonts w:ascii="Arial Narrow" w:hAnsi="Arial Narrow" w:cs="Arial"/>
                <w:b/>
                <w:color w:val="181818"/>
                <w:sz w:val="24"/>
                <w:szCs w:val="24"/>
                <w:lang w:val="ro-RO"/>
              </w:rPr>
            </w:pPr>
          </w:p>
        </w:tc>
        <w:tc>
          <w:tcPr>
            <w:tcW w:w="2464" w:type="dxa"/>
            <w:tcBorders>
              <w:top w:val="single" w:sz="4" w:space="0" w:color="auto"/>
              <w:left w:val="single" w:sz="4" w:space="0" w:color="auto"/>
              <w:bottom w:val="single" w:sz="4" w:space="0" w:color="auto"/>
              <w:right w:val="single" w:sz="4" w:space="0" w:color="auto"/>
            </w:tcBorders>
          </w:tcPr>
          <w:p w14:paraId="70867C20" w14:textId="2476B42C" w:rsidR="00C82B19" w:rsidRPr="00D96F49" w:rsidRDefault="00D605D2" w:rsidP="00C82B19">
            <w:pPr>
              <w:spacing w:after="0" w:line="240" w:lineRule="auto"/>
              <w:jc w:val="both"/>
              <w:rPr>
                <w:rFonts w:ascii="Arial Narrow" w:hAnsi="Arial Narrow" w:cs="Arial"/>
                <w:b/>
                <w:color w:val="181818"/>
                <w:sz w:val="24"/>
                <w:szCs w:val="24"/>
                <w:lang w:val="ro-RO"/>
              </w:rPr>
            </w:pPr>
            <w:r>
              <w:t>PhD Student,” Victor Babes” University of Medicine and Pharmacy, Timisoara, Romania</w:t>
            </w: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7FF66B8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F917CC" w:rsidRPr="00F917CC">
              <w:rPr>
                <w:rFonts w:ascii="Arial" w:hAnsi="Arial" w:cs="Arial"/>
                <w:b/>
                <w:bCs/>
                <w:color w:val="FF0000"/>
                <w:sz w:val="24"/>
                <w:szCs w:val="24"/>
                <w:lang w:val="ro-RO"/>
              </w:rPr>
              <w:t>B</w:t>
            </w:r>
            <w:r w:rsidR="00F917CC" w:rsidRPr="00F917CC">
              <w:rPr>
                <w:rFonts w:ascii="Arial" w:hAnsi="Arial" w:cs="Arial"/>
                <w:b/>
                <w:bCs/>
                <w:color w:val="FF0000"/>
                <w:lang w:val="ro-RO"/>
              </w:rPr>
              <w:t>ORLEA</w:t>
            </w:r>
            <w:r w:rsidRPr="00F341F9">
              <w:rPr>
                <w:rFonts w:ascii="Arial" w:hAnsi="Arial" w:cs="Arial"/>
                <w:color w:val="FF0000"/>
                <w:sz w:val="24"/>
                <w:szCs w:val="24"/>
                <w:lang w:val="ro-RO"/>
              </w:rPr>
              <w:t xml:space="preserve">                 PRENUME </w:t>
            </w:r>
            <w:r w:rsidR="00F917CC">
              <w:rPr>
                <w:rFonts w:ascii="Arial" w:hAnsi="Arial" w:cs="Arial"/>
                <w:color w:val="FF0000"/>
                <w:sz w:val="24"/>
                <w:szCs w:val="24"/>
                <w:lang w:val="ro-RO"/>
              </w:rPr>
              <w:t xml:space="preserve"> </w:t>
            </w:r>
            <w:r w:rsidR="00F917CC" w:rsidRPr="00F917CC">
              <w:rPr>
                <w:rFonts w:ascii="Arial" w:hAnsi="Arial" w:cs="Arial"/>
                <w:b/>
                <w:bCs/>
                <w:color w:val="FF0000"/>
                <w:sz w:val="24"/>
                <w:szCs w:val="24"/>
                <w:lang w:val="ro-RO"/>
              </w:rPr>
              <w:t>ANDREEA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bl>
    <w:p w14:paraId="71FFF722" w14:textId="77777777" w:rsidR="00B83FEB" w:rsidRDefault="00B83FEB" w:rsidP="00317483">
      <w:pPr>
        <w:spacing w:after="0"/>
        <w:jc w:val="center"/>
        <w:rPr>
          <w:rFonts w:ascii="Arial" w:hAnsi="Arial" w:cs="Arial"/>
          <w:b/>
          <w:color w:val="0000FF"/>
          <w:sz w:val="28"/>
          <w:szCs w:val="28"/>
          <w:lang w:val="ro-RO"/>
        </w:rPr>
      </w:pPr>
    </w:p>
    <w:p w14:paraId="7F2B0B28" w14:textId="7AAA4AAE" w:rsidR="005A6D24" w:rsidRPr="00317483" w:rsidRDefault="005A6D24" w:rsidP="00317483">
      <w:pPr>
        <w:spacing w:after="0"/>
        <w:jc w:val="center"/>
        <w:rPr>
          <w:rFonts w:ascii="Arial Narrow" w:hAnsi="Arial Narrow"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B83FEB">
        <w:rPr>
          <w:rFonts w:ascii="Arial" w:hAnsi="Arial" w:cs="Arial"/>
          <w:b/>
          <w:color w:val="0000FF"/>
          <w:sz w:val="28"/>
          <w:szCs w:val="28"/>
          <w:lang w:val="ro-RO"/>
        </w:rPr>
        <w:t>Asistent Universitar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w:t>
      </w:r>
      <w:proofErr w:type="gramEnd"/>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4"/>
          <w:footerReference w:type="default" r:id="rId15"/>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8713"/>
      </w:tblGrid>
      <w:tr w:rsidR="00A42E0C" w:rsidRPr="00F43D1D"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7A25D8" w:rsidRPr="00F43D1D" w14:paraId="34E3CC11" w14:textId="77777777" w:rsidTr="007A25D8">
        <w:tc>
          <w:tcPr>
            <w:tcW w:w="923" w:type="dxa"/>
          </w:tcPr>
          <w:p w14:paraId="60D34580" w14:textId="77777777" w:rsidR="007A25D8" w:rsidRPr="00A42E0C" w:rsidRDefault="007A25D8" w:rsidP="007A25D8">
            <w:pPr>
              <w:numPr>
                <w:ilvl w:val="0"/>
                <w:numId w:val="31"/>
              </w:numPr>
              <w:spacing w:after="0" w:line="240" w:lineRule="auto"/>
              <w:jc w:val="both"/>
              <w:rPr>
                <w:rFonts w:ascii="Arial" w:hAnsi="Arial" w:cs="Arial"/>
                <w:b/>
                <w:color w:val="0000FF"/>
                <w:sz w:val="24"/>
                <w:szCs w:val="24"/>
                <w:lang w:val="ro-RO"/>
              </w:rPr>
            </w:pPr>
          </w:p>
        </w:tc>
        <w:tc>
          <w:tcPr>
            <w:tcW w:w="8932" w:type="dxa"/>
          </w:tcPr>
          <w:p w14:paraId="241E2E52" w14:textId="149D7579" w:rsidR="007A25D8" w:rsidRPr="00AA7429" w:rsidRDefault="007A25D8" w:rsidP="00B9457C">
            <w:pPr>
              <w:pStyle w:val="Heading3"/>
              <w:shd w:val="clear" w:color="auto" w:fill="FFFFFF"/>
              <w:rPr>
                <w:rFonts w:ascii="Arial Narrow" w:hAnsi="Arial Narrow" w:cs="Arial"/>
                <w:b w:val="0"/>
                <w:bCs w:val="0"/>
                <w:color w:val="0000FF"/>
                <w:sz w:val="24"/>
                <w:szCs w:val="24"/>
                <w:lang w:val="ro-RO"/>
              </w:rPr>
            </w:pPr>
            <w:proofErr w:type="spellStart"/>
            <w:r w:rsidRPr="002D7C4F">
              <w:rPr>
                <w:rFonts w:ascii="Arial Narrow" w:hAnsi="Arial Narrow"/>
                <w:color w:val="212121"/>
                <w:sz w:val="24"/>
                <w:szCs w:val="24"/>
                <w:shd w:val="clear" w:color="auto" w:fill="FFFFFF"/>
              </w:rPr>
              <w:t>Borlea</w:t>
            </w:r>
            <w:proofErr w:type="spellEnd"/>
            <w:r w:rsidRPr="002D7C4F">
              <w:rPr>
                <w:rFonts w:ascii="Arial Narrow" w:hAnsi="Arial Narrow"/>
                <w:color w:val="212121"/>
                <w:sz w:val="24"/>
                <w:szCs w:val="24"/>
                <w:shd w:val="clear" w:color="auto" w:fill="FFFFFF"/>
              </w:rPr>
              <w:t xml:space="preserve"> A,</w:t>
            </w:r>
            <w:r w:rsidRPr="00AA7429">
              <w:rPr>
                <w:rFonts w:ascii="Arial Narrow" w:hAnsi="Arial Narrow"/>
                <w:b w:val="0"/>
                <w:bCs w:val="0"/>
                <w:color w:val="212121"/>
                <w:sz w:val="24"/>
                <w:szCs w:val="24"/>
                <w:shd w:val="clear" w:color="auto" w:fill="FFFFFF"/>
              </w:rPr>
              <w:t xml:space="preserve"> </w:t>
            </w:r>
            <w:proofErr w:type="spellStart"/>
            <w:r w:rsidRPr="00AA7429">
              <w:rPr>
                <w:rFonts w:ascii="Arial Narrow" w:hAnsi="Arial Narrow"/>
                <w:b w:val="0"/>
                <w:bCs w:val="0"/>
                <w:color w:val="212121"/>
                <w:sz w:val="24"/>
                <w:szCs w:val="24"/>
                <w:shd w:val="clear" w:color="auto" w:fill="FFFFFF"/>
              </w:rPr>
              <w:t>Borcan</w:t>
            </w:r>
            <w:proofErr w:type="spellEnd"/>
            <w:r w:rsidRPr="00AA7429">
              <w:rPr>
                <w:rFonts w:ascii="Arial Narrow" w:hAnsi="Arial Narrow"/>
                <w:b w:val="0"/>
                <w:bCs w:val="0"/>
                <w:color w:val="212121"/>
                <w:sz w:val="24"/>
                <w:szCs w:val="24"/>
                <w:shd w:val="clear" w:color="auto" w:fill="FFFFFF"/>
              </w:rPr>
              <w:t xml:space="preserve"> F, </w:t>
            </w:r>
            <w:proofErr w:type="spellStart"/>
            <w:r w:rsidRPr="00AA7429">
              <w:rPr>
                <w:rFonts w:ascii="Arial Narrow" w:hAnsi="Arial Narrow"/>
                <w:b w:val="0"/>
                <w:bCs w:val="0"/>
                <w:color w:val="212121"/>
                <w:sz w:val="24"/>
                <w:szCs w:val="24"/>
                <w:shd w:val="clear" w:color="auto" w:fill="FFFFFF"/>
              </w:rPr>
              <w:t>Sporea</w:t>
            </w:r>
            <w:proofErr w:type="spellEnd"/>
            <w:r w:rsidRPr="00AA7429">
              <w:rPr>
                <w:rFonts w:ascii="Arial Narrow" w:hAnsi="Arial Narrow"/>
                <w:b w:val="0"/>
                <w:bCs w:val="0"/>
                <w:color w:val="212121"/>
                <w:sz w:val="24"/>
                <w:szCs w:val="24"/>
                <w:shd w:val="clear" w:color="auto" w:fill="FFFFFF"/>
              </w:rPr>
              <w:t xml:space="preserve"> I, </w:t>
            </w:r>
            <w:proofErr w:type="spellStart"/>
            <w:r w:rsidRPr="00AA7429">
              <w:rPr>
                <w:rFonts w:ascii="Arial Narrow" w:hAnsi="Arial Narrow"/>
                <w:b w:val="0"/>
                <w:bCs w:val="0"/>
                <w:color w:val="212121"/>
                <w:sz w:val="24"/>
                <w:szCs w:val="24"/>
                <w:shd w:val="clear" w:color="auto" w:fill="FFFFFF"/>
              </w:rPr>
              <w:t>Dehelean</w:t>
            </w:r>
            <w:proofErr w:type="spellEnd"/>
            <w:r w:rsidRPr="00AA7429">
              <w:rPr>
                <w:rFonts w:ascii="Arial Narrow" w:hAnsi="Arial Narrow"/>
                <w:b w:val="0"/>
                <w:bCs w:val="0"/>
                <w:color w:val="212121"/>
                <w:sz w:val="24"/>
                <w:szCs w:val="24"/>
                <w:shd w:val="clear" w:color="auto" w:fill="FFFFFF"/>
              </w:rPr>
              <w:t xml:space="preserve"> CA, </w:t>
            </w:r>
            <w:proofErr w:type="spellStart"/>
            <w:r w:rsidRPr="00AA7429">
              <w:rPr>
                <w:rFonts w:ascii="Arial Narrow" w:hAnsi="Arial Narrow"/>
                <w:b w:val="0"/>
                <w:bCs w:val="0"/>
                <w:color w:val="212121"/>
                <w:sz w:val="24"/>
                <w:szCs w:val="24"/>
                <w:shd w:val="clear" w:color="auto" w:fill="FFFFFF"/>
              </w:rPr>
              <w:t>Negrea</w:t>
            </w:r>
            <w:proofErr w:type="spellEnd"/>
            <w:r w:rsidRPr="00AA7429">
              <w:rPr>
                <w:rFonts w:ascii="Arial Narrow" w:hAnsi="Arial Narrow"/>
                <w:b w:val="0"/>
                <w:bCs w:val="0"/>
                <w:color w:val="212121"/>
                <w:sz w:val="24"/>
                <w:szCs w:val="24"/>
                <w:shd w:val="clear" w:color="auto" w:fill="FFFFFF"/>
              </w:rPr>
              <w:t xml:space="preserve"> R, </w:t>
            </w:r>
            <w:proofErr w:type="spellStart"/>
            <w:r w:rsidRPr="00AA7429">
              <w:rPr>
                <w:rFonts w:ascii="Arial Narrow" w:hAnsi="Arial Narrow"/>
                <w:b w:val="0"/>
                <w:bCs w:val="0"/>
                <w:color w:val="212121"/>
                <w:sz w:val="24"/>
                <w:szCs w:val="24"/>
                <w:shd w:val="clear" w:color="auto" w:fill="FFFFFF"/>
              </w:rPr>
              <w:t>Cotoi</w:t>
            </w:r>
            <w:proofErr w:type="spellEnd"/>
            <w:r w:rsidRPr="00AA7429">
              <w:rPr>
                <w:rFonts w:ascii="Arial Narrow" w:hAnsi="Arial Narrow"/>
                <w:b w:val="0"/>
                <w:bCs w:val="0"/>
                <w:color w:val="212121"/>
                <w:sz w:val="24"/>
                <w:szCs w:val="24"/>
                <w:shd w:val="clear" w:color="auto" w:fill="FFFFFF"/>
              </w:rPr>
              <w:t xml:space="preserve"> L, Stoian D. TI-RADS Diagnostic Performance: Which Algorithm is Superior and How Elastography and 4D Vascularity Improve the Malignancy Risk Assessment. Diagnostics (Basel). 2020 Mar 26;10(4):180</w:t>
            </w:r>
            <w:r w:rsidR="00156864" w:rsidRPr="00AA7429">
              <w:rPr>
                <w:rFonts w:ascii="Arial Narrow" w:hAnsi="Arial Narrow"/>
                <w:b w:val="0"/>
                <w:bCs w:val="0"/>
                <w:color w:val="212121"/>
                <w:sz w:val="24"/>
                <w:szCs w:val="24"/>
                <w:shd w:val="clear" w:color="auto" w:fill="FFFFFF"/>
              </w:rPr>
              <w:t>.</w:t>
            </w:r>
            <w:r w:rsidR="00DD29BA" w:rsidRPr="00AA7429">
              <w:rPr>
                <w:rFonts w:ascii="Arial Narrow" w:hAnsi="Arial Narrow"/>
                <w:b w:val="0"/>
                <w:bCs w:val="0"/>
                <w:color w:val="212121"/>
                <w:sz w:val="24"/>
                <w:szCs w:val="24"/>
                <w:shd w:val="clear" w:color="auto" w:fill="FFFFFF"/>
              </w:rPr>
              <w:t xml:space="preserve"> </w:t>
            </w:r>
            <w:r w:rsidR="00F37992" w:rsidRPr="00AA7429">
              <w:rPr>
                <w:rFonts w:ascii="Arial Narrow" w:hAnsi="Arial Narrow"/>
                <w:b w:val="0"/>
                <w:bCs w:val="0"/>
                <w:color w:val="212121"/>
                <w:sz w:val="24"/>
                <w:szCs w:val="24"/>
                <w:shd w:val="clear" w:color="auto" w:fill="FFFFFF"/>
              </w:rPr>
              <w:t xml:space="preserve"> </w:t>
            </w:r>
            <w:r w:rsidRPr="00AA7429">
              <w:rPr>
                <w:rFonts w:ascii="Arial Narrow" w:hAnsi="Arial Narrow"/>
                <w:b w:val="0"/>
                <w:bCs w:val="0"/>
                <w:color w:val="212121"/>
                <w:sz w:val="24"/>
                <w:szCs w:val="24"/>
                <w:shd w:val="clear" w:color="auto" w:fill="FFFFFF"/>
              </w:rPr>
              <w:t xml:space="preserve"> </w:t>
            </w:r>
            <w:r w:rsidR="00F37992" w:rsidRPr="00AA7429">
              <w:rPr>
                <w:rFonts w:ascii="Arial Narrow" w:hAnsi="Arial Narrow" w:cs="Arial"/>
                <w:b w:val="0"/>
                <w:bCs w:val="0"/>
                <w:color w:val="0000FF"/>
                <w:sz w:val="24"/>
                <w:szCs w:val="24"/>
                <w:u w:val="single"/>
                <w:shd w:val="clear" w:color="auto" w:fill="FFFFFF"/>
              </w:rPr>
              <w:t xml:space="preserve"> </w:t>
            </w:r>
            <w:hyperlink r:id="rId16" w:history="1">
              <w:r w:rsidR="00F37992" w:rsidRPr="00AA7429">
                <w:rPr>
                  <w:rStyle w:val="Hyperlink"/>
                  <w:rFonts w:ascii="Arial Narrow" w:hAnsi="Arial Narrow" w:cs="Arial"/>
                  <w:b w:val="0"/>
                  <w:bCs w:val="0"/>
                  <w:sz w:val="24"/>
                  <w:szCs w:val="24"/>
                  <w:shd w:val="clear" w:color="auto" w:fill="FFFFFF"/>
                </w:rPr>
                <w:t>https://doi.org/10.3390/diagnostics10040180</w:t>
              </w:r>
            </w:hyperlink>
            <w:r w:rsidR="00DD29BA" w:rsidRPr="00AA7429">
              <w:rPr>
                <w:rFonts w:ascii="Arial Narrow" w:hAnsi="Arial Narrow" w:cs="Arial"/>
                <w:b w:val="0"/>
                <w:bCs w:val="0"/>
                <w:color w:val="0000FF"/>
                <w:sz w:val="24"/>
                <w:szCs w:val="24"/>
                <w:u w:val="single"/>
                <w:shd w:val="clear" w:color="auto" w:fill="FFFFFF"/>
              </w:rPr>
              <w:t xml:space="preserve">,  </w:t>
            </w:r>
            <w:r w:rsidR="00B9457C" w:rsidRPr="00B9457C">
              <w:rPr>
                <w:rFonts w:ascii="Arial Narrow" w:hAnsi="Arial Narrow"/>
                <w:b w:val="0"/>
                <w:bCs w:val="0"/>
                <w:color w:val="000000"/>
                <w:sz w:val="24"/>
                <w:szCs w:val="24"/>
              </w:rPr>
              <w:t>eISSN:</w:t>
            </w:r>
            <w:r w:rsidR="00B9457C" w:rsidRPr="00AA7429">
              <w:rPr>
                <w:rFonts w:ascii="Arial Narrow" w:hAnsi="Arial Narrow"/>
                <w:b w:val="0"/>
                <w:bCs w:val="0"/>
                <w:color w:val="000000"/>
                <w:sz w:val="24"/>
                <w:szCs w:val="24"/>
                <w:shd w:val="clear" w:color="auto" w:fill="FFFFFF"/>
              </w:rPr>
              <w:t xml:space="preserve">2075-4418, </w:t>
            </w:r>
            <w:r w:rsidR="00DD29BA" w:rsidRPr="00AA7429">
              <w:rPr>
                <w:rFonts w:ascii="Arial Narrow" w:hAnsi="Arial Narrow" w:cs="Arial"/>
                <w:b w:val="0"/>
                <w:bCs w:val="0"/>
                <w:sz w:val="24"/>
                <w:szCs w:val="24"/>
                <w:shd w:val="clear" w:color="auto" w:fill="FFFFFF"/>
              </w:rPr>
              <w:t>FI</w:t>
            </w:r>
            <w:r w:rsidR="00DD29BA" w:rsidRPr="00AA7429">
              <w:rPr>
                <w:rFonts w:ascii="Arial Narrow" w:hAnsi="Arial Narrow"/>
                <w:b w:val="0"/>
                <w:bCs w:val="0"/>
                <w:color w:val="212121"/>
                <w:sz w:val="24"/>
                <w:szCs w:val="24"/>
                <w:shd w:val="clear" w:color="auto" w:fill="FFFFFF"/>
              </w:rPr>
              <w:t>: 3,706</w:t>
            </w:r>
          </w:p>
        </w:tc>
      </w:tr>
      <w:tr w:rsidR="007A25D8" w:rsidRPr="00F43D1D" w14:paraId="77648F0A" w14:textId="77777777" w:rsidTr="007A25D8">
        <w:tc>
          <w:tcPr>
            <w:tcW w:w="923" w:type="dxa"/>
          </w:tcPr>
          <w:p w14:paraId="22187E92" w14:textId="77777777" w:rsidR="007A25D8" w:rsidRPr="00A42E0C" w:rsidRDefault="007A25D8" w:rsidP="007A25D8">
            <w:pPr>
              <w:numPr>
                <w:ilvl w:val="0"/>
                <w:numId w:val="31"/>
              </w:numPr>
              <w:spacing w:after="0" w:line="240" w:lineRule="auto"/>
              <w:jc w:val="both"/>
              <w:rPr>
                <w:rFonts w:ascii="Arial" w:hAnsi="Arial" w:cs="Arial"/>
                <w:b/>
                <w:color w:val="0000FF"/>
                <w:sz w:val="24"/>
                <w:szCs w:val="24"/>
                <w:lang w:val="ro-RO"/>
              </w:rPr>
            </w:pPr>
          </w:p>
        </w:tc>
        <w:tc>
          <w:tcPr>
            <w:tcW w:w="8932" w:type="dxa"/>
          </w:tcPr>
          <w:p w14:paraId="20BC6B14" w14:textId="77B05FF2" w:rsidR="007A25D8" w:rsidRPr="00B9457C" w:rsidRDefault="007A25D8" w:rsidP="007A25D8">
            <w:pPr>
              <w:spacing w:after="0" w:line="240" w:lineRule="auto"/>
              <w:jc w:val="both"/>
              <w:rPr>
                <w:rFonts w:ascii="Arial Narrow" w:hAnsi="Arial Narrow" w:cs="Arial"/>
                <w:color w:val="0000FF"/>
                <w:sz w:val="24"/>
                <w:szCs w:val="24"/>
                <w:lang w:val="ro-RO"/>
              </w:rPr>
            </w:pPr>
            <w:proofErr w:type="spellStart"/>
            <w:r w:rsidRPr="002D7C4F">
              <w:rPr>
                <w:rFonts w:ascii="Arial Narrow" w:hAnsi="Arial Narrow"/>
                <w:b/>
                <w:bCs/>
                <w:color w:val="222222"/>
                <w:sz w:val="24"/>
                <w:szCs w:val="24"/>
                <w:shd w:val="clear" w:color="auto" w:fill="FFFFFF"/>
              </w:rPr>
              <w:t>Borlea</w:t>
            </w:r>
            <w:proofErr w:type="spellEnd"/>
            <w:r w:rsidRPr="002D7C4F">
              <w:rPr>
                <w:rFonts w:ascii="Arial Narrow" w:hAnsi="Arial Narrow"/>
                <w:b/>
                <w:bCs/>
                <w:color w:val="222222"/>
                <w:sz w:val="24"/>
                <w:szCs w:val="24"/>
                <w:shd w:val="clear" w:color="auto" w:fill="FFFFFF"/>
              </w:rPr>
              <w:t>, A</w:t>
            </w:r>
            <w:r w:rsidRPr="00B9457C">
              <w:rPr>
                <w:rFonts w:ascii="Arial Narrow" w:hAnsi="Arial Narrow"/>
                <w:color w:val="222222"/>
                <w:sz w:val="24"/>
                <w:szCs w:val="24"/>
                <w:shd w:val="clear" w:color="auto" w:fill="FFFFFF"/>
              </w:rPr>
              <w:t xml:space="preserve">.; Stoian, D.; </w:t>
            </w:r>
            <w:proofErr w:type="spellStart"/>
            <w:r w:rsidRPr="00B9457C">
              <w:rPr>
                <w:rFonts w:ascii="Arial Narrow" w:hAnsi="Arial Narrow"/>
                <w:color w:val="222222"/>
                <w:sz w:val="24"/>
                <w:szCs w:val="24"/>
                <w:shd w:val="clear" w:color="auto" w:fill="FFFFFF"/>
              </w:rPr>
              <w:t>Cotoi</w:t>
            </w:r>
            <w:proofErr w:type="spellEnd"/>
            <w:r w:rsidRPr="00B9457C">
              <w:rPr>
                <w:rFonts w:ascii="Arial Narrow" w:hAnsi="Arial Narrow"/>
                <w:color w:val="222222"/>
                <w:sz w:val="24"/>
                <w:szCs w:val="24"/>
                <w:shd w:val="clear" w:color="auto" w:fill="FFFFFF"/>
              </w:rPr>
              <w:t xml:space="preserve">, L.; </w:t>
            </w:r>
            <w:proofErr w:type="spellStart"/>
            <w:r w:rsidRPr="00B9457C">
              <w:rPr>
                <w:rFonts w:ascii="Arial Narrow" w:hAnsi="Arial Narrow"/>
                <w:color w:val="222222"/>
                <w:sz w:val="24"/>
                <w:szCs w:val="24"/>
                <w:shd w:val="clear" w:color="auto" w:fill="FFFFFF"/>
              </w:rPr>
              <w:t>Sporea</w:t>
            </w:r>
            <w:proofErr w:type="spellEnd"/>
            <w:r w:rsidRPr="00B9457C">
              <w:rPr>
                <w:rFonts w:ascii="Arial Narrow" w:hAnsi="Arial Narrow"/>
                <w:color w:val="222222"/>
                <w:sz w:val="24"/>
                <w:szCs w:val="24"/>
                <w:shd w:val="clear" w:color="auto" w:fill="FFFFFF"/>
              </w:rPr>
              <w:t xml:space="preserve">, I.; Lazar, F.; </w:t>
            </w:r>
            <w:proofErr w:type="spellStart"/>
            <w:r w:rsidRPr="00B9457C">
              <w:rPr>
                <w:rFonts w:ascii="Arial Narrow" w:hAnsi="Arial Narrow"/>
                <w:color w:val="222222"/>
                <w:sz w:val="24"/>
                <w:szCs w:val="24"/>
                <w:shd w:val="clear" w:color="auto" w:fill="FFFFFF"/>
              </w:rPr>
              <w:t>Mozos</w:t>
            </w:r>
            <w:proofErr w:type="spellEnd"/>
            <w:r w:rsidRPr="00B9457C">
              <w:rPr>
                <w:rFonts w:ascii="Arial Narrow" w:hAnsi="Arial Narrow"/>
                <w:color w:val="222222"/>
                <w:sz w:val="24"/>
                <w:szCs w:val="24"/>
                <w:shd w:val="clear" w:color="auto" w:fill="FFFFFF"/>
              </w:rPr>
              <w:t xml:space="preserve">, </w:t>
            </w:r>
            <w:proofErr w:type="spellStart"/>
            <w:proofErr w:type="gramStart"/>
            <w:r w:rsidRPr="00B9457C">
              <w:rPr>
                <w:rFonts w:ascii="Arial Narrow" w:hAnsi="Arial Narrow"/>
                <w:color w:val="222222"/>
                <w:sz w:val="24"/>
                <w:szCs w:val="24"/>
                <w:shd w:val="clear" w:color="auto" w:fill="FFFFFF"/>
              </w:rPr>
              <w:t>I.Thyroid</w:t>
            </w:r>
            <w:proofErr w:type="spellEnd"/>
            <w:proofErr w:type="gramEnd"/>
            <w:r w:rsidRPr="00B9457C">
              <w:rPr>
                <w:rFonts w:ascii="Arial Narrow" w:hAnsi="Arial Narrow"/>
                <w:color w:val="222222"/>
                <w:sz w:val="24"/>
                <w:szCs w:val="24"/>
                <w:shd w:val="clear" w:color="auto" w:fill="FFFFFF"/>
              </w:rPr>
              <w:t xml:space="preserve"> Multimodal Ultrasound Evaluation—Impact on Presurgical Diagnosis of Intermediate Cytology Cases. </w:t>
            </w:r>
            <w:r w:rsidRPr="00B9457C">
              <w:rPr>
                <w:rStyle w:val="Emphasis"/>
                <w:rFonts w:ascii="Arial Narrow" w:hAnsi="Arial Narrow"/>
                <w:color w:val="222222"/>
                <w:sz w:val="24"/>
                <w:szCs w:val="24"/>
                <w:shd w:val="clear" w:color="auto" w:fill="FFFFFF"/>
              </w:rPr>
              <w:t>Applied Sciences.</w:t>
            </w:r>
            <w:r w:rsidRPr="00B9457C">
              <w:rPr>
                <w:rFonts w:ascii="Arial Narrow" w:hAnsi="Arial Narrow"/>
                <w:color w:val="222222"/>
                <w:sz w:val="24"/>
                <w:szCs w:val="24"/>
                <w:shd w:val="clear" w:color="auto" w:fill="FFFFFF"/>
              </w:rPr>
              <w:t> 2020, </w:t>
            </w:r>
            <w:r w:rsidRPr="00B9457C">
              <w:rPr>
                <w:rStyle w:val="Emphasis"/>
                <w:rFonts w:ascii="Arial Narrow" w:hAnsi="Arial Narrow"/>
                <w:color w:val="222222"/>
                <w:sz w:val="24"/>
                <w:szCs w:val="24"/>
                <w:shd w:val="clear" w:color="auto" w:fill="FFFFFF"/>
              </w:rPr>
              <w:t>10</w:t>
            </w:r>
            <w:r w:rsidRPr="00B9457C">
              <w:rPr>
                <w:rFonts w:ascii="Arial Narrow" w:hAnsi="Arial Narrow"/>
                <w:color w:val="222222"/>
                <w:sz w:val="24"/>
                <w:szCs w:val="24"/>
                <w:shd w:val="clear" w:color="auto" w:fill="FFFFFF"/>
              </w:rPr>
              <w:t xml:space="preserve">, </w:t>
            </w:r>
            <w:proofErr w:type="gramStart"/>
            <w:r w:rsidRPr="00B9457C">
              <w:rPr>
                <w:rFonts w:ascii="Arial Narrow" w:hAnsi="Arial Narrow"/>
                <w:color w:val="222222"/>
                <w:sz w:val="24"/>
                <w:szCs w:val="24"/>
                <w:shd w:val="clear" w:color="auto" w:fill="FFFFFF"/>
              </w:rPr>
              <w:t>3439</w:t>
            </w:r>
            <w:r w:rsidR="00DD29BA" w:rsidRPr="00B9457C">
              <w:rPr>
                <w:rFonts w:ascii="Arial Narrow" w:hAnsi="Arial Narrow"/>
                <w:color w:val="222222"/>
                <w:sz w:val="24"/>
                <w:szCs w:val="24"/>
                <w:shd w:val="clear" w:color="auto" w:fill="FFFFFF"/>
              </w:rPr>
              <w:t>,;</w:t>
            </w:r>
            <w:proofErr w:type="gramEnd"/>
            <w:r w:rsidR="00DD29BA" w:rsidRPr="00B9457C">
              <w:rPr>
                <w:rFonts w:ascii="Arial Narrow" w:hAnsi="Arial Narrow"/>
                <w:color w:val="222222"/>
                <w:sz w:val="24"/>
                <w:szCs w:val="24"/>
                <w:shd w:val="clear" w:color="auto" w:fill="FFFFFF"/>
              </w:rPr>
              <w:t xml:space="preserve"> </w:t>
            </w:r>
            <w:r w:rsidR="00F37992" w:rsidRPr="00B9457C">
              <w:rPr>
                <w:rFonts w:ascii="Arial Narrow" w:hAnsi="Arial Narrow"/>
                <w:sz w:val="24"/>
                <w:szCs w:val="24"/>
              </w:rPr>
              <w:t xml:space="preserve"> </w:t>
            </w:r>
            <w:hyperlink r:id="rId17" w:history="1">
              <w:r w:rsidR="00F37992" w:rsidRPr="00B9457C">
                <w:rPr>
                  <w:rStyle w:val="Hyperlink"/>
                  <w:rFonts w:ascii="Arial Narrow" w:hAnsi="Arial Narrow" w:cs="Arial"/>
                  <w:sz w:val="24"/>
                  <w:szCs w:val="24"/>
                  <w:shd w:val="clear" w:color="auto" w:fill="FFFFFF"/>
                </w:rPr>
                <w:t>https://doi.org/10.3390/app10103439</w:t>
              </w:r>
            </w:hyperlink>
            <w:r w:rsidR="00DD29BA" w:rsidRPr="00B9457C">
              <w:rPr>
                <w:rFonts w:ascii="Arial Narrow" w:hAnsi="Arial Narrow"/>
                <w:sz w:val="24"/>
                <w:szCs w:val="24"/>
              </w:rPr>
              <w:t>,</w:t>
            </w:r>
            <w:r w:rsidR="00547D65" w:rsidRPr="00B9457C">
              <w:rPr>
                <w:rFonts w:ascii="Arial Narrow" w:hAnsi="Arial Narrow" w:cs="Arial"/>
                <w:color w:val="A1A1A1"/>
                <w:sz w:val="24"/>
                <w:szCs w:val="24"/>
                <w:shd w:val="clear" w:color="auto" w:fill="FFFFFF"/>
              </w:rPr>
              <w:t xml:space="preserve">  </w:t>
            </w:r>
            <w:r w:rsidR="00547D65" w:rsidRPr="00B9457C">
              <w:rPr>
                <w:rFonts w:ascii="Arial Narrow" w:hAnsi="Arial Narrow" w:cs="Arial"/>
                <w:sz w:val="24"/>
                <w:szCs w:val="24"/>
                <w:shd w:val="clear" w:color="auto" w:fill="FFFFFF"/>
              </w:rPr>
              <w:t>EISSN 2076-3417</w:t>
            </w:r>
            <w:r w:rsidR="00547D65" w:rsidRPr="00B9457C">
              <w:rPr>
                <w:rFonts w:ascii="Arial Narrow" w:hAnsi="Arial Narrow" w:cs="Arial"/>
                <w:color w:val="A1A1A1"/>
                <w:sz w:val="24"/>
                <w:szCs w:val="24"/>
                <w:shd w:val="clear" w:color="auto" w:fill="FFFFFF"/>
              </w:rPr>
              <w:t xml:space="preserve">, </w:t>
            </w:r>
            <w:r w:rsidR="00DD29BA" w:rsidRPr="00B9457C">
              <w:rPr>
                <w:rFonts w:ascii="Arial Narrow" w:hAnsi="Arial Narrow"/>
                <w:sz w:val="24"/>
                <w:szCs w:val="24"/>
              </w:rPr>
              <w:t xml:space="preserve"> FI </w:t>
            </w:r>
            <w:r w:rsidR="00DD29BA" w:rsidRPr="00B9457C">
              <w:rPr>
                <w:rFonts w:ascii="Arial Narrow" w:hAnsi="Arial Narrow"/>
                <w:color w:val="222222"/>
                <w:sz w:val="24"/>
                <w:szCs w:val="24"/>
                <w:shd w:val="clear" w:color="auto" w:fill="FFFFFF"/>
              </w:rPr>
              <w:t>:2,679</w:t>
            </w:r>
          </w:p>
        </w:tc>
      </w:tr>
      <w:tr w:rsidR="007A25D8" w:rsidRPr="00F43D1D" w14:paraId="4DE4FCC1" w14:textId="77777777" w:rsidTr="007A25D8">
        <w:tc>
          <w:tcPr>
            <w:tcW w:w="923" w:type="dxa"/>
            <w:tcBorders>
              <w:bottom w:val="single" w:sz="4" w:space="0" w:color="auto"/>
            </w:tcBorders>
          </w:tcPr>
          <w:p w14:paraId="67D07C59" w14:textId="77777777" w:rsidR="007A25D8" w:rsidRPr="00A42E0C" w:rsidRDefault="007A25D8" w:rsidP="007A25D8">
            <w:pPr>
              <w:numPr>
                <w:ilvl w:val="0"/>
                <w:numId w:val="31"/>
              </w:numPr>
              <w:spacing w:after="0" w:line="240" w:lineRule="auto"/>
              <w:jc w:val="both"/>
              <w:rPr>
                <w:rFonts w:ascii="Arial" w:hAnsi="Arial" w:cs="Arial"/>
                <w:b/>
                <w:color w:val="0000FF"/>
                <w:sz w:val="24"/>
                <w:szCs w:val="24"/>
                <w:lang w:val="ro-RO"/>
              </w:rPr>
            </w:pPr>
          </w:p>
        </w:tc>
        <w:tc>
          <w:tcPr>
            <w:tcW w:w="8932" w:type="dxa"/>
            <w:tcBorders>
              <w:bottom w:val="single" w:sz="4" w:space="0" w:color="auto"/>
            </w:tcBorders>
          </w:tcPr>
          <w:p w14:paraId="669E053B" w14:textId="445DC192" w:rsidR="00F37992" w:rsidRDefault="007A25D8" w:rsidP="007A25D8">
            <w:pPr>
              <w:spacing w:after="0" w:line="240" w:lineRule="auto"/>
              <w:jc w:val="both"/>
              <w:rPr>
                <w:rFonts w:ascii="Arial Narrow" w:hAnsi="Arial Narrow"/>
                <w:color w:val="212121"/>
                <w:sz w:val="24"/>
                <w:szCs w:val="24"/>
                <w:shd w:val="clear" w:color="auto" w:fill="FFFFFF"/>
              </w:rPr>
            </w:pPr>
            <w:proofErr w:type="spellStart"/>
            <w:r w:rsidRPr="00933F76">
              <w:rPr>
                <w:rFonts w:ascii="Arial Narrow" w:hAnsi="Arial Narrow"/>
                <w:b/>
                <w:bCs/>
                <w:color w:val="212121"/>
                <w:sz w:val="24"/>
                <w:szCs w:val="24"/>
                <w:shd w:val="clear" w:color="auto" w:fill="FFFFFF"/>
              </w:rPr>
              <w:t>Borlea</w:t>
            </w:r>
            <w:proofErr w:type="spellEnd"/>
            <w:r w:rsidRPr="00933F76">
              <w:rPr>
                <w:rFonts w:ascii="Arial Narrow" w:hAnsi="Arial Narrow"/>
                <w:b/>
                <w:bCs/>
                <w:color w:val="212121"/>
                <w:sz w:val="24"/>
                <w:szCs w:val="24"/>
                <w:shd w:val="clear" w:color="auto" w:fill="FFFFFF"/>
              </w:rPr>
              <w:t>, A.,</w:t>
            </w:r>
            <w:r w:rsidRPr="00933F76">
              <w:rPr>
                <w:rFonts w:ascii="Arial Narrow" w:hAnsi="Arial Narrow"/>
                <w:color w:val="212121"/>
                <w:sz w:val="24"/>
                <w:szCs w:val="24"/>
                <w:shd w:val="clear" w:color="auto" w:fill="FFFFFF"/>
              </w:rPr>
              <w:t xml:space="preserve"> </w:t>
            </w:r>
            <w:proofErr w:type="spellStart"/>
            <w:r w:rsidRPr="00933F76">
              <w:rPr>
                <w:rFonts w:ascii="Arial Narrow" w:hAnsi="Arial Narrow"/>
                <w:color w:val="212121"/>
                <w:sz w:val="24"/>
                <w:szCs w:val="24"/>
                <w:shd w:val="clear" w:color="auto" w:fill="FFFFFF"/>
              </w:rPr>
              <w:t>Dobrescu</w:t>
            </w:r>
            <w:proofErr w:type="spellEnd"/>
            <w:r w:rsidRPr="00933F76">
              <w:rPr>
                <w:rFonts w:ascii="Arial Narrow" w:hAnsi="Arial Narrow"/>
                <w:color w:val="212121"/>
                <w:sz w:val="24"/>
                <w:szCs w:val="24"/>
                <w:shd w:val="clear" w:color="auto" w:fill="FFFFFF"/>
              </w:rPr>
              <w:t xml:space="preserve">, A., Dema, A., </w:t>
            </w:r>
            <w:proofErr w:type="spellStart"/>
            <w:r w:rsidRPr="00933F76">
              <w:rPr>
                <w:rFonts w:ascii="Arial Narrow" w:hAnsi="Arial Narrow"/>
                <w:color w:val="212121"/>
                <w:sz w:val="24"/>
                <w:szCs w:val="24"/>
                <w:shd w:val="clear" w:color="auto" w:fill="FFFFFF"/>
              </w:rPr>
              <w:t>Cornianu</w:t>
            </w:r>
            <w:proofErr w:type="spellEnd"/>
            <w:r w:rsidRPr="00933F76">
              <w:rPr>
                <w:rFonts w:ascii="Arial Narrow" w:hAnsi="Arial Narrow"/>
                <w:color w:val="212121"/>
                <w:sz w:val="24"/>
                <w:szCs w:val="24"/>
                <w:shd w:val="clear" w:color="auto" w:fill="FFFFFF"/>
              </w:rPr>
              <w:t xml:space="preserve">, M., </w:t>
            </w:r>
            <w:proofErr w:type="spellStart"/>
            <w:r w:rsidRPr="00933F76">
              <w:rPr>
                <w:rFonts w:ascii="Arial Narrow" w:hAnsi="Arial Narrow"/>
                <w:color w:val="212121"/>
                <w:sz w:val="24"/>
                <w:szCs w:val="24"/>
                <w:shd w:val="clear" w:color="auto" w:fill="FFFFFF"/>
              </w:rPr>
              <w:t>Lazăr</w:t>
            </w:r>
            <w:proofErr w:type="spellEnd"/>
            <w:r w:rsidRPr="00933F76">
              <w:rPr>
                <w:rFonts w:ascii="Arial Narrow" w:hAnsi="Arial Narrow"/>
                <w:color w:val="212121"/>
                <w:sz w:val="24"/>
                <w:szCs w:val="24"/>
                <w:shd w:val="clear" w:color="auto" w:fill="FFFFFF"/>
              </w:rPr>
              <w:t xml:space="preserve">, F. O., &amp; </w:t>
            </w:r>
            <w:proofErr w:type="spellStart"/>
            <w:r w:rsidRPr="00933F76">
              <w:rPr>
                <w:rFonts w:ascii="Arial Narrow" w:hAnsi="Arial Narrow"/>
                <w:color w:val="212121"/>
                <w:sz w:val="24"/>
                <w:szCs w:val="24"/>
                <w:shd w:val="clear" w:color="auto" w:fill="FFFFFF"/>
              </w:rPr>
              <w:t>Brebu</w:t>
            </w:r>
            <w:proofErr w:type="spellEnd"/>
            <w:r w:rsidRPr="00933F76">
              <w:rPr>
                <w:rFonts w:ascii="Arial Narrow" w:hAnsi="Arial Narrow"/>
                <w:color w:val="212121"/>
                <w:sz w:val="24"/>
                <w:szCs w:val="24"/>
                <w:shd w:val="clear" w:color="auto" w:fill="FFFFFF"/>
              </w:rPr>
              <w:t>, D. Presurgical Stratification of Thyroid Nodules - Is it really Needed? Current Guidelines versus Real Life</w:t>
            </w:r>
            <w:r>
              <w:rPr>
                <w:rFonts w:ascii="Arial Narrow" w:hAnsi="Arial Narrow"/>
                <w:color w:val="212121"/>
                <w:sz w:val="24"/>
                <w:szCs w:val="24"/>
                <w:shd w:val="clear" w:color="auto" w:fill="FFFFFF"/>
              </w:rPr>
              <w:t>.</w:t>
            </w:r>
            <w:r w:rsidRPr="00933F76">
              <w:rPr>
                <w:rFonts w:ascii="Arial Narrow" w:hAnsi="Arial Narrow"/>
                <w:i/>
                <w:iCs/>
                <w:color w:val="212121"/>
                <w:sz w:val="24"/>
                <w:szCs w:val="24"/>
                <w:shd w:val="clear" w:color="auto" w:fill="FFFFFF"/>
              </w:rPr>
              <w:t xml:space="preserve"> </w:t>
            </w:r>
            <w:proofErr w:type="spellStart"/>
            <w:r w:rsidRPr="00933F76">
              <w:rPr>
                <w:rFonts w:ascii="Arial Narrow" w:hAnsi="Arial Narrow"/>
                <w:i/>
                <w:iCs/>
                <w:color w:val="212121"/>
                <w:sz w:val="24"/>
                <w:szCs w:val="24"/>
                <w:shd w:val="clear" w:color="auto" w:fill="FFFFFF"/>
              </w:rPr>
              <w:t>Chirurgia</w:t>
            </w:r>
            <w:proofErr w:type="spellEnd"/>
            <w:r w:rsidRPr="00933F76">
              <w:rPr>
                <w:rFonts w:ascii="Arial Narrow" w:hAnsi="Arial Narrow"/>
                <w:i/>
                <w:iCs/>
                <w:color w:val="212121"/>
                <w:sz w:val="24"/>
                <w:szCs w:val="24"/>
                <w:shd w:val="clear" w:color="auto" w:fill="FFFFFF"/>
              </w:rPr>
              <w:t xml:space="preserve"> (Bucharest, </w:t>
            </w:r>
            <w:r w:rsidR="00AA2936">
              <w:rPr>
                <w:rFonts w:ascii="Arial Narrow" w:hAnsi="Arial Narrow"/>
                <w:i/>
                <w:iCs/>
                <w:color w:val="212121"/>
                <w:sz w:val="24"/>
                <w:szCs w:val="24"/>
                <w:shd w:val="clear" w:color="auto" w:fill="FFFFFF"/>
              </w:rPr>
              <w:t>2021</w:t>
            </w:r>
            <w:r w:rsidRPr="00933F76">
              <w:rPr>
                <w:rFonts w:ascii="Arial Narrow" w:hAnsi="Arial Narrow"/>
                <w:i/>
                <w:iCs/>
                <w:color w:val="212121"/>
                <w:sz w:val="24"/>
                <w:szCs w:val="24"/>
                <w:shd w:val="clear" w:color="auto" w:fill="FFFFFF"/>
              </w:rPr>
              <w:t>)</w:t>
            </w:r>
            <w:r w:rsidRPr="00933F76">
              <w:rPr>
                <w:rFonts w:ascii="Arial Narrow" w:hAnsi="Arial Narrow"/>
                <w:color w:val="212121"/>
                <w:sz w:val="24"/>
                <w:szCs w:val="24"/>
                <w:shd w:val="clear" w:color="auto" w:fill="FFFFFF"/>
              </w:rPr>
              <w:t>, </w:t>
            </w:r>
            <w:r w:rsidRPr="00933F76">
              <w:rPr>
                <w:rFonts w:ascii="Arial Narrow" w:hAnsi="Arial Narrow"/>
                <w:i/>
                <w:iCs/>
                <w:color w:val="212121"/>
                <w:sz w:val="24"/>
                <w:szCs w:val="24"/>
                <w:shd w:val="clear" w:color="auto" w:fill="FFFFFF"/>
              </w:rPr>
              <w:t>116</w:t>
            </w:r>
            <w:r w:rsidR="00156864">
              <w:rPr>
                <w:rFonts w:ascii="Arial Narrow" w:hAnsi="Arial Narrow"/>
                <w:i/>
                <w:iCs/>
                <w:color w:val="212121"/>
                <w:sz w:val="24"/>
                <w:szCs w:val="24"/>
                <w:shd w:val="clear" w:color="auto" w:fill="FFFFFF"/>
              </w:rPr>
              <w:t xml:space="preserve"> </w:t>
            </w:r>
            <w:r w:rsidRPr="00933F76">
              <w:rPr>
                <w:rFonts w:ascii="Arial Narrow" w:hAnsi="Arial Narrow"/>
                <w:color w:val="212121"/>
                <w:sz w:val="24"/>
                <w:szCs w:val="24"/>
                <w:shd w:val="clear" w:color="auto" w:fill="FFFFFF"/>
              </w:rPr>
              <w:t>(1),</w:t>
            </w:r>
            <w:r w:rsidR="00156864">
              <w:rPr>
                <w:rFonts w:ascii="Arial Narrow" w:hAnsi="Arial Narrow"/>
                <w:color w:val="212121"/>
                <w:sz w:val="24"/>
                <w:szCs w:val="24"/>
                <w:shd w:val="clear" w:color="auto" w:fill="FFFFFF"/>
              </w:rPr>
              <w:t xml:space="preserve"> </w:t>
            </w:r>
            <w:r w:rsidRPr="00933F76">
              <w:rPr>
                <w:rFonts w:ascii="Arial Narrow" w:hAnsi="Arial Narrow"/>
                <w:color w:val="212121"/>
                <w:sz w:val="24"/>
                <w:szCs w:val="24"/>
                <w:shd w:val="clear" w:color="auto" w:fill="FFFFFF"/>
              </w:rPr>
              <w:t>66–74</w:t>
            </w:r>
            <w:r w:rsidR="00156864">
              <w:rPr>
                <w:rFonts w:ascii="Arial Narrow" w:hAnsi="Arial Narrow"/>
                <w:color w:val="212121"/>
                <w:sz w:val="24"/>
                <w:szCs w:val="24"/>
                <w:shd w:val="clear" w:color="auto" w:fill="FFFFFF"/>
              </w:rPr>
              <w:t>;</w:t>
            </w:r>
            <w:r w:rsidR="00B9457C" w:rsidRPr="00156864">
              <w:rPr>
                <w:rStyle w:val="Strong"/>
                <w:rFonts w:ascii="Arial Narrow" w:hAnsi="Arial Narrow"/>
                <w:color w:val="0767AC"/>
                <w:sz w:val="24"/>
                <w:szCs w:val="24"/>
                <w:shd w:val="clear" w:color="auto" w:fill="FFFFFF"/>
              </w:rPr>
              <w:t>,</w:t>
            </w:r>
            <w:r w:rsidR="00B9457C">
              <w:rPr>
                <w:rStyle w:val="Strong"/>
                <w:rFonts w:ascii="Verdana" w:hAnsi="Verdana"/>
                <w:color w:val="0767AC"/>
                <w:sz w:val="14"/>
                <w:szCs w:val="14"/>
              </w:rPr>
              <w:t xml:space="preserve"> </w:t>
            </w:r>
            <w:hyperlink r:id="rId18" w:history="1">
              <w:r w:rsidR="00156864" w:rsidRPr="00DD7C2B">
                <w:rPr>
                  <w:rStyle w:val="Hyperlink"/>
                  <w:rFonts w:ascii="Arial Narrow" w:hAnsi="Arial Narrow"/>
                  <w:sz w:val="24"/>
                  <w:szCs w:val="24"/>
                  <w:shd w:val="clear" w:color="auto" w:fill="FFFFFF"/>
                </w:rPr>
                <w:t>https://doi.org/10.21614/chirurgia.116.1.66</w:t>
              </w:r>
            </w:hyperlink>
            <w:r w:rsidR="00156864">
              <w:rPr>
                <w:rFonts w:ascii="Arial Narrow" w:hAnsi="Arial Narrow"/>
                <w:color w:val="212121"/>
                <w:sz w:val="24"/>
                <w:szCs w:val="24"/>
                <w:shd w:val="clear" w:color="auto" w:fill="FFFFFF"/>
              </w:rPr>
              <w:t>;</w:t>
            </w:r>
          </w:p>
          <w:p w14:paraId="443F5D24" w14:textId="25263962" w:rsidR="00156864" w:rsidRPr="00F37992" w:rsidRDefault="00156864" w:rsidP="007A25D8">
            <w:pPr>
              <w:spacing w:after="0" w:line="240" w:lineRule="auto"/>
              <w:jc w:val="both"/>
              <w:rPr>
                <w:rFonts w:ascii="Arial Narrow" w:hAnsi="Arial Narrow"/>
                <w:color w:val="212121"/>
                <w:sz w:val="24"/>
                <w:szCs w:val="24"/>
                <w:shd w:val="clear" w:color="auto" w:fill="FFFFFF"/>
              </w:rPr>
            </w:pPr>
            <w:r w:rsidRPr="00156864">
              <w:rPr>
                <w:rFonts w:ascii="Arial Narrow" w:hAnsi="Arial Narrow"/>
                <w:color w:val="0767AC"/>
                <w:sz w:val="24"/>
                <w:szCs w:val="24"/>
                <w:shd w:val="clear" w:color="auto" w:fill="FFFFFF"/>
              </w:rPr>
              <w:t>ISSN: </w:t>
            </w:r>
            <w:r w:rsidRPr="00156864">
              <w:rPr>
                <w:rStyle w:val="Strong"/>
                <w:rFonts w:ascii="Arial Narrow" w:hAnsi="Arial Narrow"/>
                <w:color w:val="0767AC"/>
                <w:sz w:val="24"/>
                <w:szCs w:val="24"/>
                <w:shd w:val="clear" w:color="auto" w:fill="FFFFFF"/>
              </w:rPr>
              <w:t>1842–368X</w:t>
            </w:r>
            <w:r>
              <w:rPr>
                <w:rStyle w:val="Strong"/>
                <w:rFonts w:ascii="Arial Narrow" w:hAnsi="Arial Narrow"/>
                <w:color w:val="0767AC"/>
                <w:sz w:val="24"/>
                <w:szCs w:val="24"/>
                <w:shd w:val="clear" w:color="auto" w:fill="FFFFFF"/>
              </w:rPr>
              <w:t>.</w:t>
            </w:r>
          </w:p>
        </w:tc>
      </w:tr>
      <w:tr w:rsidR="007A25D8" w:rsidRPr="00A42E0C" w14:paraId="691C4CFA" w14:textId="77777777" w:rsidTr="007A25D8">
        <w:tc>
          <w:tcPr>
            <w:tcW w:w="923" w:type="dxa"/>
            <w:tcBorders>
              <w:top w:val="single" w:sz="4" w:space="0" w:color="auto"/>
              <w:left w:val="single" w:sz="4" w:space="0" w:color="auto"/>
              <w:bottom w:val="single" w:sz="4" w:space="0" w:color="auto"/>
              <w:right w:val="single" w:sz="4" w:space="0" w:color="auto"/>
            </w:tcBorders>
            <w:shd w:val="clear" w:color="auto" w:fill="FFFFFF"/>
          </w:tcPr>
          <w:p w14:paraId="64C14750" w14:textId="59777C97" w:rsidR="007A25D8" w:rsidRPr="0062094E" w:rsidRDefault="007A25D8" w:rsidP="007A25D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r w:rsidRPr="0062094E">
              <w:rPr>
                <w:rFonts w:ascii="Arial" w:hAnsi="Arial" w:cs="Arial"/>
                <w:b/>
                <w:color w:val="0000FF"/>
                <w:sz w:val="24"/>
                <w:szCs w:val="24"/>
                <w:lang w:val="ro-RO"/>
              </w:rPr>
              <w:t>.</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65D9A1AD" w14:textId="13AF2AC7" w:rsidR="007A25D8" w:rsidRPr="007A25D8" w:rsidRDefault="007A25D8" w:rsidP="007A25D8">
            <w:pPr>
              <w:pStyle w:val="ListParagraph"/>
              <w:ind w:left="0"/>
              <w:jc w:val="both"/>
              <w:rPr>
                <w:rFonts w:ascii="Arial Narrow" w:hAnsi="Arial Narrow"/>
                <w:color w:val="000000"/>
                <w:sz w:val="24"/>
                <w:szCs w:val="24"/>
                <w:lang w:val="ro-RO" w:eastAsia="ro-RO"/>
              </w:rPr>
            </w:pPr>
            <w:r w:rsidRPr="00933F76">
              <w:rPr>
                <w:rFonts w:ascii="Arial Narrow" w:hAnsi="Arial Narrow"/>
                <w:b/>
                <w:bCs/>
                <w:color w:val="000000"/>
                <w:sz w:val="24"/>
                <w:szCs w:val="24"/>
                <w:lang w:val="ro-RO" w:eastAsia="ro-RO"/>
              </w:rPr>
              <w:t>Borlea A</w:t>
            </w:r>
            <w:r w:rsidRPr="00933F76">
              <w:rPr>
                <w:rFonts w:ascii="Arial Narrow" w:hAnsi="Arial Narrow"/>
                <w:color w:val="000000"/>
                <w:sz w:val="24"/>
                <w:szCs w:val="24"/>
                <w:lang w:val="ro-RO" w:eastAsia="ro-RO"/>
              </w:rPr>
              <w:t>, Cotoi L, Annabi Y, Navolan DB, Stoian D Lifestyle changes impact on metabolic risk in women with PCOS</w:t>
            </w:r>
            <w:r>
              <w:rPr>
                <w:rFonts w:ascii="Arial Narrow" w:hAnsi="Arial Narrow"/>
                <w:color w:val="000000"/>
                <w:sz w:val="24"/>
                <w:szCs w:val="24"/>
                <w:lang w:val="ro-RO" w:eastAsia="ro-RO"/>
              </w:rPr>
              <w:t>.</w:t>
            </w:r>
            <w:r w:rsidRPr="00933F76">
              <w:rPr>
                <w:rFonts w:ascii="Arial Narrow" w:hAnsi="Arial Narrow"/>
                <w:color w:val="000000"/>
                <w:sz w:val="24"/>
                <w:szCs w:val="24"/>
                <w:lang w:val="ro-RO" w:eastAsia="ro-RO"/>
              </w:rPr>
              <w:t xml:space="preserve"> Ec Gynaecology. 2019; 8 (10): 934-942</w:t>
            </w:r>
          </w:p>
        </w:tc>
      </w:tr>
      <w:tr w:rsidR="007A25D8" w:rsidRPr="00A42E0C" w14:paraId="544B2122" w14:textId="77777777" w:rsidTr="007A25D8">
        <w:tc>
          <w:tcPr>
            <w:tcW w:w="923" w:type="dxa"/>
            <w:tcBorders>
              <w:top w:val="single" w:sz="4" w:space="0" w:color="auto"/>
              <w:left w:val="single" w:sz="4" w:space="0" w:color="auto"/>
              <w:bottom w:val="single" w:sz="4" w:space="0" w:color="auto"/>
              <w:right w:val="single" w:sz="4" w:space="0" w:color="auto"/>
            </w:tcBorders>
            <w:shd w:val="clear" w:color="auto" w:fill="FFFFFF"/>
          </w:tcPr>
          <w:p w14:paraId="60AFE6F9" w14:textId="34860C35" w:rsidR="007A25D8" w:rsidRDefault="007A25D8" w:rsidP="007A25D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573CD884" w14:textId="074E85DE" w:rsidR="007A25D8" w:rsidRPr="00933F76" w:rsidRDefault="007A25D8" w:rsidP="007A25D8">
            <w:pPr>
              <w:pStyle w:val="ListParagraph"/>
              <w:ind w:left="0"/>
              <w:jc w:val="both"/>
              <w:rPr>
                <w:rFonts w:ascii="Arial Narrow" w:hAnsi="Arial Narrow"/>
                <w:b/>
                <w:bCs/>
                <w:color w:val="000000"/>
                <w:sz w:val="24"/>
                <w:szCs w:val="24"/>
                <w:lang w:val="ro-RO" w:eastAsia="ro-RO"/>
              </w:rPr>
            </w:pPr>
            <w:r w:rsidRPr="00933F76">
              <w:rPr>
                <w:rFonts w:ascii="Arial Narrow" w:hAnsi="Arial Narrow"/>
                <w:b/>
                <w:bCs/>
                <w:color w:val="000000"/>
                <w:sz w:val="24"/>
                <w:szCs w:val="24"/>
                <w:lang w:val="ro-RO" w:eastAsia="ro-RO"/>
              </w:rPr>
              <w:t>Borlea A</w:t>
            </w:r>
            <w:r w:rsidRPr="00933F76">
              <w:rPr>
                <w:rFonts w:ascii="Arial Narrow" w:hAnsi="Arial Narrow"/>
                <w:color w:val="000000"/>
                <w:sz w:val="24"/>
                <w:szCs w:val="24"/>
                <w:lang w:val="ro-RO" w:eastAsia="ro-RO"/>
              </w:rPr>
              <w:t>, Cotoi L, Deharde LK, Stoian D Comparison of inositol, metformim and oral contraceptives in poly</w:t>
            </w:r>
            <w:r w:rsidR="00A6093E">
              <w:rPr>
                <w:rFonts w:ascii="Arial Narrow" w:hAnsi="Arial Narrow"/>
                <w:color w:val="000000"/>
                <w:sz w:val="24"/>
                <w:szCs w:val="24"/>
                <w:lang w:val="ro-RO" w:eastAsia="ro-RO"/>
              </w:rPr>
              <w:t>c</w:t>
            </w:r>
            <w:r w:rsidRPr="00933F76">
              <w:rPr>
                <w:rFonts w:ascii="Arial Narrow" w:hAnsi="Arial Narrow"/>
                <w:color w:val="000000"/>
                <w:sz w:val="24"/>
                <w:szCs w:val="24"/>
                <w:lang w:val="ro-RO" w:eastAsia="ro-RO"/>
              </w:rPr>
              <w:t>ystic ovary syndrome. Endocrinology, Diabetes Metab J, 2019; 3(5):1-9</w:t>
            </w: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68AA0EE7" w14:textId="77777777" w:rsidR="00A42E0C" w:rsidRDefault="00A42E0C" w:rsidP="00A42E0C">
      <w:pPr>
        <w:spacing w:after="0" w:line="240" w:lineRule="auto"/>
        <w:jc w:val="center"/>
        <w:rPr>
          <w:rFonts w:ascii="Arial" w:hAnsi="Arial" w:cs="Arial"/>
          <w:b/>
          <w:color w:val="0000FF"/>
          <w:sz w:val="28"/>
          <w:szCs w:val="28"/>
          <w:lang w:val="ro-RO"/>
        </w:rPr>
      </w:pPr>
    </w:p>
    <w:p w14:paraId="5F0AA8CE"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7A25D8">
      <w:pPr>
        <w:spacing w:after="0" w:line="240" w:lineRule="auto"/>
        <w:rPr>
          <w:rFonts w:ascii="Arial" w:hAnsi="Arial" w:cs="Arial"/>
          <w:b/>
          <w:color w:val="0000FF"/>
          <w:sz w:val="28"/>
          <w:szCs w:val="28"/>
          <w:lang w:val="ro-RO"/>
        </w:rPr>
      </w:pPr>
    </w:p>
    <w:sectPr w:rsidR="00A42E0C" w:rsidSect="00556F2B">
      <w:headerReference w:type="even" r:id="rId19"/>
      <w:headerReference w:type="default" r:id="rId20"/>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DA1F70" w14:textId="77777777" w:rsidR="0025606B" w:rsidRDefault="0025606B">
      <w:r>
        <w:separator/>
      </w:r>
    </w:p>
  </w:endnote>
  <w:endnote w:type="continuationSeparator" w:id="0">
    <w:p w14:paraId="160A3BB4" w14:textId="77777777" w:rsidR="0025606B" w:rsidRDefault="00256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FFDD2" w14:textId="591AD63A"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2D59">
      <w:rPr>
        <w:rStyle w:val="PageNumber"/>
        <w:noProof/>
      </w:rPr>
      <w:t>6</w: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43D1D">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48755" w14:textId="77777777" w:rsidR="0025606B" w:rsidRDefault="0025606B">
      <w:r>
        <w:separator/>
      </w:r>
    </w:p>
  </w:footnote>
  <w:footnote w:type="continuationSeparator" w:id="0">
    <w:p w14:paraId="6DC2102F" w14:textId="77777777" w:rsidR="0025606B" w:rsidRDefault="00256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F7DBB" w14:textId="13889E99"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2D59">
      <w:rPr>
        <w:rStyle w:val="PageNumber"/>
        <w:noProof/>
      </w:rPr>
      <w:t>6</w: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7F2CE" w14:textId="1785C22D"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2D59">
      <w:rPr>
        <w:rStyle w:val="PageNumber"/>
        <w:noProof/>
      </w:rPr>
      <w:t>6</w: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076BF"/>
    <w:multiLevelType w:val="hybridMultilevel"/>
    <w:tmpl w:val="8A88E6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EA18D9"/>
    <w:multiLevelType w:val="hybridMultilevel"/>
    <w:tmpl w:val="897A7556"/>
    <w:lvl w:ilvl="0" w:tplc="F7FE749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20"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7"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1"/>
  </w:num>
  <w:num w:numId="10">
    <w:abstractNumId w:val="19"/>
  </w:num>
  <w:num w:numId="11">
    <w:abstractNumId w:val="28"/>
  </w:num>
  <w:num w:numId="12">
    <w:abstractNumId w:val="29"/>
  </w:num>
  <w:num w:numId="13">
    <w:abstractNumId w:val="7"/>
  </w:num>
  <w:num w:numId="14">
    <w:abstractNumId w:val="2"/>
  </w:num>
  <w:num w:numId="15">
    <w:abstractNumId w:val="13"/>
  </w:num>
  <w:num w:numId="16">
    <w:abstractNumId w:val="36"/>
  </w:num>
  <w:num w:numId="17">
    <w:abstractNumId w:val="9"/>
  </w:num>
  <w:num w:numId="18">
    <w:abstractNumId w:val="33"/>
  </w:num>
  <w:num w:numId="19">
    <w:abstractNumId w:val="48"/>
  </w:num>
  <w:num w:numId="20">
    <w:abstractNumId w:val="15"/>
  </w:num>
  <w:num w:numId="21">
    <w:abstractNumId w:val="25"/>
  </w:num>
  <w:num w:numId="22">
    <w:abstractNumId w:val="46"/>
  </w:num>
  <w:num w:numId="23">
    <w:abstractNumId w:val="44"/>
  </w:num>
  <w:num w:numId="24">
    <w:abstractNumId w:val="20"/>
  </w:num>
  <w:num w:numId="25">
    <w:abstractNumId w:val="30"/>
  </w:num>
  <w:num w:numId="26">
    <w:abstractNumId w:val="22"/>
  </w:num>
  <w:num w:numId="27">
    <w:abstractNumId w:val="6"/>
  </w:num>
  <w:num w:numId="28">
    <w:abstractNumId w:val="43"/>
  </w:num>
  <w:num w:numId="29">
    <w:abstractNumId w:val="14"/>
  </w:num>
  <w:num w:numId="30">
    <w:abstractNumId w:val="34"/>
  </w:num>
  <w:num w:numId="31">
    <w:abstractNumId w:val="4"/>
  </w:num>
  <w:num w:numId="32">
    <w:abstractNumId w:val="32"/>
  </w:num>
  <w:num w:numId="33">
    <w:abstractNumId w:val="23"/>
  </w:num>
  <w:num w:numId="34">
    <w:abstractNumId w:val="40"/>
  </w:num>
  <w:num w:numId="35">
    <w:abstractNumId w:val="39"/>
  </w:num>
  <w:num w:numId="36">
    <w:abstractNumId w:val="27"/>
  </w:num>
  <w:num w:numId="37">
    <w:abstractNumId w:val="17"/>
  </w:num>
  <w:num w:numId="38">
    <w:abstractNumId w:val="3"/>
  </w:num>
  <w:num w:numId="39">
    <w:abstractNumId w:val="1"/>
  </w:num>
  <w:num w:numId="40">
    <w:abstractNumId w:val="45"/>
  </w:num>
  <w:num w:numId="41">
    <w:abstractNumId w:val="37"/>
  </w:num>
  <w:num w:numId="42">
    <w:abstractNumId w:val="11"/>
  </w:num>
  <w:num w:numId="43">
    <w:abstractNumId w:val="12"/>
  </w:num>
  <w:num w:numId="44">
    <w:abstractNumId w:val="42"/>
  </w:num>
  <w:num w:numId="45">
    <w:abstractNumId w:val="10"/>
  </w:num>
  <w:num w:numId="46">
    <w:abstractNumId w:val="21"/>
  </w:num>
  <w:num w:numId="47">
    <w:abstractNumId w:val="8"/>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42B0F"/>
    <w:rsid w:val="00047EBA"/>
    <w:rsid w:val="00050EF7"/>
    <w:rsid w:val="00061AD0"/>
    <w:rsid w:val="00072639"/>
    <w:rsid w:val="0008011C"/>
    <w:rsid w:val="00081CB0"/>
    <w:rsid w:val="00081DA1"/>
    <w:rsid w:val="00083A80"/>
    <w:rsid w:val="00090BAA"/>
    <w:rsid w:val="00091EEC"/>
    <w:rsid w:val="000A2004"/>
    <w:rsid w:val="000E5B1C"/>
    <w:rsid w:val="000F3AE0"/>
    <w:rsid w:val="000F4A31"/>
    <w:rsid w:val="001005DF"/>
    <w:rsid w:val="00114F2F"/>
    <w:rsid w:val="00116C19"/>
    <w:rsid w:val="0013766F"/>
    <w:rsid w:val="00156864"/>
    <w:rsid w:val="00177CB8"/>
    <w:rsid w:val="00186514"/>
    <w:rsid w:val="001A6489"/>
    <w:rsid w:val="001B6CB7"/>
    <w:rsid w:val="001D1164"/>
    <w:rsid w:val="001D320B"/>
    <w:rsid w:val="00202CA4"/>
    <w:rsid w:val="00213A9F"/>
    <w:rsid w:val="00233FFF"/>
    <w:rsid w:val="00237F4B"/>
    <w:rsid w:val="002426BB"/>
    <w:rsid w:val="00246359"/>
    <w:rsid w:val="0025606B"/>
    <w:rsid w:val="00283D59"/>
    <w:rsid w:val="002B23D6"/>
    <w:rsid w:val="002B2EA4"/>
    <w:rsid w:val="002B3E44"/>
    <w:rsid w:val="002D30A9"/>
    <w:rsid w:val="002D7C4F"/>
    <w:rsid w:val="002F4B03"/>
    <w:rsid w:val="00307E76"/>
    <w:rsid w:val="00317483"/>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47D65"/>
    <w:rsid w:val="00551AFB"/>
    <w:rsid w:val="00554F30"/>
    <w:rsid w:val="00556396"/>
    <w:rsid w:val="00556F2B"/>
    <w:rsid w:val="00574689"/>
    <w:rsid w:val="005927CA"/>
    <w:rsid w:val="005A6D24"/>
    <w:rsid w:val="005B263D"/>
    <w:rsid w:val="005B62E9"/>
    <w:rsid w:val="005C0193"/>
    <w:rsid w:val="006106B5"/>
    <w:rsid w:val="00610EE7"/>
    <w:rsid w:val="00612E87"/>
    <w:rsid w:val="0062094E"/>
    <w:rsid w:val="00621844"/>
    <w:rsid w:val="006328DB"/>
    <w:rsid w:val="0065680A"/>
    <w:rsid w:val="00663B57"/>
    <w:rsid w:val="006757E2"/>
    <w:rsid w:val="00677734"/>
    <w:rsid w:val="00683384"/>
    <w:rsid w:val="00684085"/>
    <w:rsid w:val="006A2381"/>
    <w:rsid w:val="006A5E23"/>
    <w:rsid w:val="006A77BD"/>
    <w:rsid w:val="006E153E"/>
    <w:rsid w:val="00713DAA"/>
    <w:rsid w:val="00715F7B"/>
    <w:rsid w:val="0072619B"/>
    <w:rsid w:val="007340CD"/>
    <w:rsid w:val="00747932"/>
    <w:rsid w:val="00752CE2"/>
    <w:rsid w:val="00773304"/>
    <w:rsid w:val="00792F1D"/>
    <w:rsid w:val="00793BA2"/>
    <w:rsid w:val="00793CBC"/>
    <w:rsid w:val="007A1273"/>
    <w:rsid w:val="007A211E"/>
    <w:rsid w:val="007A25D8"/>
    <w:rsid w:val="007B0B38"/>
    <w:rsid w:val="007B254C"/>
    <w:rsid w:val="007E295C"/>
    <w:rsid w:val="007F27EB"/>
    <w:rsid w:val="007F5041"/>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262B3"/>
    <w:rsid w:val="009302C8"/>
    <w:rsid w:val="00933F76"/>
    <w:rsid w:val="00934752"/>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DC8"/>
    <w:rsid w:val="00A6093E"/>
    <w:rsid w:val="00A6219A"/>
    <w:rsid w:val="00A8152D"/>
    <w:rsid w:val="00A83BDA"/>
    <w:rsid w:val="00A84A25"/>
    <w:rsid w:val="00A84E2D"/>
    <w:rsid w:val="00AA2936"/>
    <w:rsid w:val="00AA7429"/>
    <w:rsid w:val="00AB021D"/>
    <w:rsid w:val="00AD4970"/>
    <w:rsid w:val="00AE2908"/>
    <w:rsid w:val="00B05269"/>
    <w:rsid w:val="00B2262D"/>
    <w:rsid w:val="00B23C1D"/>
    <w:rsid w:val="00B30742"/>
    <w:rsid w:val="00B51887"/>
    <w:rsid w:val="00B56615"/>
    <w:rsid w:val="00B602E4"/>
    <w:rsid w:val="00B70947"/>
    <w:rsid w:val="00B731BB"/>
    <w:rsid w:val="00B77BC8"/>
    <w:rsid w:val="00B83FEB"/>
    <w:rsid w:val="00B9158A"/>
    <w:rsid w:val="00B92BB3"/>
    <w:rsid w:val="00B9457C"/>
    <w:rsid w:val="00BA343F"/>
    <w:rsid w:val="00BA3F77"/>
    <w:rsid w:val="00BB67A4"/>
    <w:rsid w:val="00BD0B00"/>
    <w:rsid w:val="00BD6BCB"/>
    <w:rsid w:val="00BD6F68"/>
    <w:rsid w:val="00BE72B0"/>
    <w:rsid w:val="00BF27DA"/>
    <w:rsid w:val="00C21A98"/>
    <w:rsid w:val="00C5293C"/>
    <w:rsid w:val="00C618B5"/>
    <w:rsid w:val="00C77742"/>
    <w:rsid w:val="00C823C8"/>
    <w:rsid w:val="00C82B19"/>
    <w:rsid w:val="00C82C3A"/>
    <w:rsid w:val="00CA1811"/>
    <w:rsid w:val="00CA3957"/>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05D2"/>
    <w:rsid w:val="00D645F6"/>
    <w:rsid w:val="00D73C87"/>
    <w:rsid w:val="00D74811"/>
    <w:rsid w:val="00D76CCD"/>
    <w:rsid w:val="00D76E11"/>
    <w:rsid w:val="00D92634"/>
    <w:rsid w:val="00D96F49"/>
    <w:rsid w:val="00DA560E"/>
    <w:rsid w:val="00DA7AF9"/>
    <w:rsid w:val="00DB6995"/>
    <w:rsid w:val="00DC605D"/>
    <w:rsid w:val="00DD29BA"/>
    <w:rsid w:val="00DE3AD6"/>
    <w:rsid w:val="00DF3CE7"/>
    <w:rsid w:val="00E07A04"/>
    <w:rsid w:val="00E1505D"/>
    <w:rsid w:val="00E2223C"/>
    <w:rsid w:val="00E22D59"/>
    <w:rsid w:val="00E25BE4"/>
    <w:rsid w:val="00E5408A"/>
    <w:rsid w:val="00E73952"/>
    <w:rsid w:val="00E74CD2"/>
    <w:rsid w:val="00EB3C05"/>
    <w:rsid w:val="00EF4A16"/>
    <w:rsid w:val="00F04838"/>
    <w:rsid w:val="00F26596"/>
    <w:rsid w:val="00F26990"/>
    <w:rsid w:val="00F341F9"/>
    <w:rsid w:val="00F37992"/>
    <w:rsid w:val="00F403A7"/>
    <w:rsid w:val="00F43D1D"/>
    <w:rsid w:val="00F52F05"/>
    <w:rsid w:val="00F61B62"/>
    <w:rsid w:val="00F61BD3"/>
    <w:rsid w:val="00F6619E"/>
    <w:rsid w:val="00F709D8"/>
    <w:rsid w:val="00F740BC"/>
    <w:rsid w:val="00F85E9F"/>
    <w:rsid w:val="00F917CC"/>
    <w:rsid w:val="00FB0BA4"/>
    <w:rsid w:val="00FB5D05"/>
    <w:rsid w:val="00FB62A2"/>
    <w:rsid w:val="00FD2696"/>
    <w:rsid w:val="00FF3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paragraph" w:styleId="Heading3">
    <w:name w:val="heading 3"/>
    <w:basedOn w:val="Normal"/>
    <w:next w:val="Normal"/>
    <w:link w:val="Heading3Char"/>
    <w:uiPriority w:val="9"/>
    <w:unhideWhenUsed/>
    <w:qFormat/>
    <w:rsid w:val="00B9457C"/>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Emphasis">
    <w:name w:val="Emphasis"/>
    <w:uiPriority w:val="20"/>
    <w:qFormat/>
    <w:rsid w:val="00B602E4"/>
    <w:rPr>
      <w:i/>
      <w:iCs/>
    </w:rPr>
  </w:style>
  <w:style w:type="character" w:styleId="Hyperlink">
    <w:name w:val="Hyperlink"/>
    <w:unhideWhenUsed/>
    <w:rsid w:val="00F917CC"/>
    <w:rPr>
      <w:color w:val="0000FF"/>
      <w:u w:val="single"/>
    </w:rPr>
  </w:style>
  <w:style w:type="character" w:styleId="UnresolvedMention">
    <w:name w:val="Unresolved Mention"/>
    <w:uiPriority w:val="99"/>
    <w:semiHidden/>
    <w:unhideWhenUsed/>
    <w:rsid w:val="00C5293C"/>
    <w:rPr>
      <w:color w:val="605E5C"/>
      <w:shd w:val="clear" w:color="auto" w:fill="E1DFDD"/>
    </w:rPr>
  </w:style>
  <w:style w:type="character" w:customStyle="1" w:styleId="Heading3Char">
    <w:name w:val="Heading 3 Char"/>
    <w:link w:val="Heading3"/>
    <w:uiPriority w:val="9"/>
    <w:rsid w:val="00B9457C"/>
    <w:rPr>
      <w:rFonts w:ascii="Calibri Light" w:eastAsia="Times New Roman" w:hAnsi="Calibri Light" w:cs="Times New Roman"/>
      <w:b/>
      <w:bCs/>
      <w:sz w:val="26"/>
      <w:szCs w:val="26"/>
    </w:rPr>
  </w:style>
  <w:style w:type="character" w:styleId="Strong">
    <w:name w:val="Strong"/>
    <w:uiPriority w:val="22"/>
    <w:qFormat/>
    <w:rsid w:val="00B945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88277763">
      <w:bodyDiv w:val="1"/>
      <w:marLeft w:val="0"/>
      <w:marRight w:val="0"/>
      <w:marTop w:val="0"/>
      <w:marBottom w:val="0"/>
      <w:divBdr>
        <w:top w:val="none" w:sz="0" w:space="0" w:color="auto"/>
        <w:left w:val="none" w:sz="0" w:space="0" w:color="auto"/>
        <w:bottom w:val="none" w:sz="0" w:space="0" w:color="auto"/>
        <w:right w:val="none" w:sz="0" w:space="0" w:color="auto"/>
      </w:divBdr>
    </w:div>
    <w:div w:id="372847844">
      <w:bodyDiv w:val="1"/>
      <w:marLeft w:val="0"/>
      <w:marRight w:val="0"/>
      <w:marTop w:val="0"/>
      <w:marBottom w:val="0"/>
      <w:divBdr>
        <w:top w:val="none" w:sz="0" w:space="0" w:color="auto"/>
        <w:left w:val="none" w:sz="0" w:space="0" w:color="auto"/>
        <w:bottom w:val="none" w:sz="0" w:space="0" w:color="auto"/>
        <w:right w:val="none" w:sz="0" w:space="0" w:color="auto"/>
      </w:divBdr>
    </w:div>
    <w:div w:id="641614500">
      <w:bodyDiv w:val="1"/>
      <w:marLeft w:val="0"/>
      <w:marRight w:val="0"/>
      <w:marTop w:val="0"/>
      <w:marBottom w:val="0"/>
      <w:divBdr>
        <w:top w:val="none" w:sz="0" w:space="0" w:color="auto"/>
        <w:left w:val="none" w:sz="0" w:space="0" w:color="auto"/>
        <w:bottom w:val="none" w:sz="0" w:space="0" w:color="auto"/>
        <w:right w:val="none" w:sz="0" w:space="0" w:color="auto"/>
      </w:divBdr>
    </w:div>
    <w:div w:id="689142578">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i.org/10.21614/chirurgia.116.1.66" TargetMode="External"/><Relationship Id="rId18" Type="http://schemas.openxmlformats.org/officeDocument/2006/relationships/hyperlink" Target="https://doi.org/10.21614/chirurgia.116.1.66"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doi.org/10.3390/app10103439" TargetMode="External"/><Relationship Id="rId17" Type="http://schemas.openxmlformats.org/officeDocument/2006/relationships/hyperlink" Target="https://doi.org/10.3390/app10103439" TargetMode="External"/><Relationship Id="rId2" Type="http://schemas.openxmlformats.org/officeDocument/2006/relationships/styles" Target="styles.xml"/><Relationship Id="rId16" Type="http://schemas.openxmlformats.org/officeDocument/2006/relationships/hyperlink" Target="https://doi.org/10.3390/diagnostics10040180"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diagnostics1004018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1397</Words>
  <Characters>7968</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Florin</cp:lastModifiedBy>
  <cp:revision>12</cp:revision>
  <cp:lastPrinted>2022-01-25T15:53:00Z</cp:lastPrinted>
  <dcterms:created xsi:type="dcterms:W3CDTF">2022-01-24T12:56:00Z</dcterms:created>
  <dcterms:modified xsi:type="dcterms:W3CDTF">2022-01-25T20:59:00Z</dcterms:modified>
</cp:coreProperties>
</file>