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FFFFFF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117"/>
        <w:gridCol w:w="140"/>
        <w:gridCol w:w="283"/>
        <w:gridCol w:w="1219"/>
        <w:gridCol w:w="283"/>
        <w:gridCol w:w="1220"/>
        <w:gridCol w:w="282"/>
        <w:gridCol w:w="1219"/>
        <w:gridCol w:w="283"/>
        <w:gridCol w:w="1221"/>
        <w:gridCol w:w="281"/>
        <w:gridCol w:w="1224"/>
      </w:tblGrid>
      <w:tr w:rsidR="000710E0" w14:paraId="14D9EB0D" w14:textId="77777777" w:rsidTr="000710E0">
        <w:trPr>
          <w:cantSplit/>
          <w:trHeight w:val="2394"/>
        </w:trPr>
        <w:tc>
          <w:tcPr>
            <w:tcW w:w="3117" w:type="dxa"/>
            <w:shd w:val="clear" w:color="auto" w:fill="FFFFFF"/>
          </w:tcPr>
          <w:p w14:paraId="0F6D9CAB" w14:textId="6310F206" w:rsidR="000710E0" w:rsidRDefault="000710E0" w:rsidP="000710E0">
            <w:pPr>
              <w:jc w:val="center"/>
            </w:pPr>
            <w:bookmarkStart w:id="0" w:name="_GoBack"/>
            <w:bookmarkEnd w:id="0"/>
          </w:p>
        </w:tc>
        <w:tc>
          <w:tcPr>
            <w:tcW w:w="7655" w:type="dxa"/>
            <w:gridSpan w:val="11"/>
            <w:shd w:val="clear" w:color="auto" w:fill="FFFFFF"/>
          </w:tcPr>
          <w:p w14:paraId="7B1FFA80" w14:textId="77777777" w:rsidR="000710E0" w:rsidRDefault="000710E0" w:rsidP="00047BA0"/>
        </w:tc>
      </w:tr>
      <w:tr w:rsidR="002B4D02" w14:paraId="720D54E5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071B1097" w14:textId="77777777" w:rsidR="00365C86" w:rsidRDefault="00365C86">
            <w:pPr>
              <w:pStyle w:val="CVTitle"/>
            </w:pPr>
            <w:r>
              <w:t xml:space="preserve">Curriculum vitae </w:t>
            </w:r>
          </w:p>
          <w:p w14:paraId="3458338B" w14:textId="77777777" w:rsidR="00365C86" w:rsidRDefault="00365C86">
            <w:pPr>
              <w:pStyle w:val="CVTitle"/>
            </w:pPr>
            <w:r>
              <w:t xml:space="preserve">Europass 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36BE284C" w14:textId="77777777" w:rsidR="00365C86" w:rsidRDefault="00365C86" w:rsidP="00C0523F">
            <w:pPr>
              <w:pStyle w:val="CVNormal"/>
              <w:ind w:left="213"/>
            </w:pPr>
          </w:p>
        </w:tc>
      </w:tr>
      <w:tr w:rsidR="002B4D02" w14:paraId="0D130061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3DAF26C" w14:textId="77777777" w:rsidR="00365C86" w:rsidRDefault="00365C86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4192F300" w14:textId="77777777" w:rsidR="00365C86" w:rsidRDefault="00365C86">
            <w:pPr>
              <w:pStyle w:val="CVSpacer"/>
            </w:pPr>
          </w:p>
        </w:tc>
      </w:tr>
      <w:tr w:rsidR="002B4D02" w14:paraId="48EBB525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1B9103E7" w14:textId="77777777" w:rsidR="00365C86" w:rsidRDefault="00365C86">
            <w:pPr>
              <w:pStyle w:val="CVHeading1"/>
            </w:pPr>
            <w:r>
              <w:t>Informaţii personale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254F82C5" w14:textId="77777777" w:rsidR="00365C86" w:rsidRDefault="00365C86" w:rsidP="00C0523F">
            <w:pPr>
              <w:pStyle w:val="CVNormal"/>
              <w:ind w:left="0"/>
            </w:pPr>
          </w:p>
        </w:tc>
      </w:tr>
      <w:tr w:rsidR="002B4D02" w14:paraId="7D25C1F0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3E6CAEB0" w14:textId="77777777" w:rsidR="00365C86" w:rsidRDefault="00365C86">
            <w:pPr>
              <w:pStyle w:val="CVHeading2-FirstLine"/>
            </w:pPr>
            <w:r>
              <w:t>Nume / Prenume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6A767505" w14:textId="77777777" w:rsidR="00365C86" w:rsidRDefault="00E53A4B">
            <w:pPr>
              <w:pStyle w:val="CVMajor-FirstLine"/>
            </w:pPr>
            <w:r>
              <w:t>UDRESCU-MILOSAV, Lucreţia</w:t>
            </w:r>
            <w:r w:rsidR="00F12548">
              <w:t xml:space="preserve"> </w:t>
            </w:r>
            <w:r>
              <w:t>Paula</w:t>
            </w:r>
          </w:p>
        </w:tc>
      </w:tr>
      <w:tr w:rsidR="002B4D02" w14:paraId="5E725786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D122F77" w14:textId="77777777" w:rsidR="00365C86" w:rsidRDefault="00365C86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4DB3D0AE" w14:textId="77777777" w:rsidR="00365C86" w:rsidRPr="00E47E88" w:rsidRDefault="00365C86" w:rsidP="00E47E88">
            <w:pPr>
              <w:pStyle w:val="CVSpacer"/>
              <w:ind w:left="0"/>
              <w:rPr>
                <w:sz w:val="22"/>
                <w:szCs w:val="16"/>
              </w:rPr>
            </w:pPr>
          </w:p>
        </w:tc>
      </w:tr>
      <w:tr w:rsidR="002B4D02" w14:paraId="56B40ABC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334FDFB0" w14:textId="77777777" w:rsidR="00365C86" w:rsidRDefault="00365C86">
            <w:pPr>
              <w:pStyle w:val="CVHeading1"/>
            </w:pPr>
            <w:r>
              <w:t>Experienţa profesională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1A452D7E" w14:textId="77777777" w:rsidR="00365C86" w:rsidRDefault="00365C86">
            <w:pPr>
              <w:pStyle w:val="CVNormal-FirstLine"/>
            </w:pPr>
          </w:p>
        </w:tc>
      </w:tr>
      <w:tr w:rsidR="002B4D02" w14:paraId="05A66C5D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6F6CCE6C" w14:textId="77777777" w:rsidR="00365C86" w:rsidRDefault="00365C86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3C37FA33" w14:textId="77777777" w:rsidR="00365C86" w:rsidRDefault="00365C86">
            <w:pPr>
              <w:pStyle w:val="CVSpacer"/>
            </w:pPr>
          </w:p>
        </w:tc>
      </w:tr>
      <w:tr w:rsidR="002B4D02" w14:paraId="4959FF24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1B255616" w14:textId="77777777" w:rsidR="00365C86" w:rsidRDefault="00365C86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02644244" w14:textId="77777777" w:rsidR="00365C86" w:rsidRDefault="00A35B7F" w:rsidP="00A35B7F">
            <w:pPr>
              <w:pStyle w:val="CVNormal"/>
            </w:pPr>
            <w:r>
              <w:t>S</w:t>
            </w:r>
            <w:r w:rsidR="002F08BD">
              <w:t xml:space="preserve">eptembrie 2016 </w:t>
            </w:r>
            <w:r w:rsidR="00A367B8">
              <w:t>–</w:t>
            </w:r>
            <w:r w:rsidR="002F08BD">
              <w:t xml:space="preserve"> prezent </w:t>
            </w:r>
          </w:p>
        </w:tc>
      </w:tr>
      <w:tr w:rsidR="002B4D02" w14:paraId="707D9FB4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7E0CE118" w14:textId="77777777" w:rsidR="00365C86" w:rsidRDefault="00365C86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4F2452EC" w14:textId="77777777" w:rsidR="00365C86" w:rsidRDefault="002F08BD">
            <w:pPr>
              <w:pStyle w:val="CVNormal"/>
            </w:pPr>
            <w:r>
              <w:t>Șef de lucrări</w:t>
            </w:r>
          </w:p>
        </w:tc>
      </w:tr>
      <w:tr w:rsidR="002B4D02" w14:paraId="180E9747" w14:textId="77777777" w:rsidTr="0092589B">
        <w:trPr>
          <w:cantSplit/>
          <w:trHeight w:val="338"/>
        </w:trPr>
        <w:tc>
          <w:tcPr>
            <w:tcW w:w="3117" w:type="dxa"/>
            <w:shd w:val="clear" w:color="auto" w:fill="FFFFFF"/>
          </w:tcPr>
          <w:p w14:paraId="48E1936A" w14:textId="77777777" w:rsidR="00D556F5" w:rsidRDefault="00D556F5">
            <w:pPr>
              <w:pStyle w:val="CVHeading3"/>
            </w:pPr>
            <w:r>
              <w:t>Principalele activităţi şi responsabilităţi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10E12AFE" w14:textId="3053DB4F" w:rsidR="00D556F5" w:rsidRDefault="002F08BD" w:rsidP="00CF2E98">
            <w:pPr>
              <w:pStyle w:val="CVNormal"/>
            </w:pPr>
            <w:r>
              <w:t xml:space="preserve">Curs Analiza </w:t>
            </w:r>
            <w:r w:rsidR="0026170D">
              <w:t>M</w:t>
            </w:r>
            <w:r>
              <w:t>edicamentului</w:t>
            </w:r>
            <w:r w:rsidR="0026170D">
              <w:t xml:space="preserve"> </w:t>
            </w:r>
            <w:r>
              <w:t>– Asistența de Farmacie</w:t>
            </w:r>
            <w:r w:rsidR="0026170D">
              <w:t xml:space="preserve"> (an III)</w:t>
            </w:r>
            <w:r>
              <w:t>; l</w:t>
            </w:r>
            <w:r w:rsidR="003378EC">
              <w:t>ucrări</w:t>
            </w:r>
            <w:r>
              <w:t xml:space="preserve"> pra</w:t>
            </w:r>
            <w:r w:rsidR="003378EC">
              <w:t>ctice Analiza Medicamentului</w:t>
            </w:r>
            <w:r w:rsidR="0026170D">
              <w:t xml:space="preserve"> – Farmacie (an V)</w:t>
            </w:r>
            <w:r w:rsidR="003378EC">
              <w:t xml:space="preserve">, </w:t>
            </w:r>
            <w:r>
              <w:t>Chimia Mediului și Alimentului</w:t>
            </w:r>
            <w:r w:rsidR="0026170D">
              <w:t xml:space="preserve"> – Farmacie (an III) și Asistență de Framacie (an II), Curs și seminar Legislație Farmaceutică – Farmacie (an IV)</w:t>
            </w:r>
          </w:p>
        </w:tc>
      </w:tr>
      <w:tr w:rsidR="002B4D02" w14:paraId="3E4851C3" w14:textId="77777777" w:rsidTr="0092589B">
        <w:trPr>
          <w:cantSplit/>
          <w:trHeight w:val="1962"/>
        </w:trPr>
        <w:tc>
          <w:tcPr>
            <w:tcW w:w="3117" w:type="dxa"/>
            <w:shd w:val="clear" w:color="auto" w:fill="FFFFFF"/>
          </w:tcPr>
          <w:p w14:paraId="5A273399" w14:textId="77777777" w:rsidR="00D556F5" w:rsidRDefault="00D556F5">
            <w:pPr>
              <w:pStyle w:val="CVHeading3"/>
            </w:pPr>
            <w:r>
              <w:t>Numele şi adresa angajatorului</w:t>
            </w:r>
          </w:p>
          <w:p w14:paraId="2CF36906" w14:textId="77777777" w:rsidR="002F08BD" w:rsidRDefault="002F08BD" w:rsidP="00C365F2">
            <w:pPr>
              <w:ind w:right="147"/>
              <w:jc w:val="right"/>
            </w:pPr>
          </w:p>
          <w:p w14:paraId="2AC0120F" w14:textId="77777777" w:rsidR="00853D20" w:rsidRDefault="00853D20" w:rsidP="00853D20">
            <w:pPr>
              <w:ind w:right="147"/>
            </w:pPr>
          </w:p>
          <w:p w14:paraId="25818E9C" w14:textId="77777777" w:rsidR="00C365F2" w:rsidRDefault="00C365F2" w:rsidP="00C365F2">
            <w:pPr>
              <w:ind w:right="147"/>
              <w:jc w:val="right"/>
            </w:pPr>
            <w:r>
              <w:t>Perioada</w:t>
            </w:r>
          </w:p>
          <w:p w14:paraId="7648C33F" w14:textId="77777777" w:rsidR="00C365F2" w:rsidRDefault="00C365F2" w:rsidP="00C365F2">
            <w:pPr>
              <w:ind w:right="147"/>
              <w:jc w:val="right"/>
            </w:pPr>
            <w:r>
              <w:t>Funcţia sau postul ocupat</w:t>
            </w:r>
          </w:p>
          <w:p w14:paraId="60773A27" w14:textId="77777777" w:rsidR="00C365F2" w:rsidRDefault="00C365F2" w:rsidP="00C365F2">
            <w:pPr>
              <w:jc w:val="center"/>
            </w:pPr>
            <w:r>
              <w:t>Principalele activităţi şi responsabilităţi</w:t>
            </w:r>
          </w:p>
          <w:p w14:paraId="58FEC428" w14:textId="77777777" w:rsidR="002F08BD" w:rsidRDefault="002F08BD" w:rsidP="002F08BD">
            <w:pPr>
              <w:ind w:right="57"/>
            </w:pPr>
          </w:p>
          <w:p w14:paraId="40B81224" w14:textId="77777777" w:rsidR="00C365F2" w:rsidRPr="00C365F2" w:rsidRDefault="00C365F2" w:rsidP="00C365F2">
            <w:pPr>
              <w:ind w:right="57"/>
              <w:jc w:val="right"/>
            </w:pPr>
            <w:r>
              <w:t>Numele şi adresa angajatorului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709CC039" w14:textId="77777777" w:rsidR="00D556F5" w:rsidRDefault="002F08BD">
            <w:pPr>
              <w:pStyle w:val="CVNormal"/>
            </w:pPr>
            <w:r>
              <w:t>Universitatea de Medicină şi Farmacie „Victor Babeş”, Facultatea de Farmacie, P-ţa Eftimie Murgu, nr. 2, Timişoara, 300041, Romania</w:t>
            </w:r>
          </w:p>
          <w:p w14:paraId="4B266DAA" w14:textId="77777777" w:rsidR="0032620B" w:rsidRDefault="0032620B" w:rsidP="00853D20">
            <w:pPr>
              <w:pStyle w:val="CVNormal"/>
              <w:ind w:left="0"/>
            </w:pPr>
          </w:p>
          <w:p w14:paraId="1C49F896" w14:textId="77777777" w:rsidR="002F08BD" w:rsidRDefault="00A35B7F">
            <w:pPr>
              <w:pStyle w:val="CVNormal"/>
            </w:pPr>
            <w:r>
              <w:t>M</w:t>
            </w:r>
            <w:r w:rsidR="002F08BD">
              <w:t xml:space="preserve">artie 2005 </w:t>
            </w:r>
            <w:r w:rsidR="002468D3">
              <w:t>–</w:t>
            </w:r>
            <w:r w:rsidR="002F08BD">
              <w:t xml:space="preserve"> </w:t>
            </w:r>
            <w:r>
              <w:t>A</w:t>
            </w:r>
            <w:r w:rsidR="002F08BD">
              <w:t>ugust 2016</w:t>
            </w:r>
          </w:p>
          <w:p w14:paraId="5CD2668F" w14:textId="77777777" w:rsidR="002F08BD" w:rsidRDefault="002F08BD">
            <w:pPr>
              <w:pStyle w:val="CVNormal"/>
            </w:pPr>
            <w:r>
              <w:t>Asistent universitar</w:t>
            </w:r>
          </w:p>
          <w:p w14:paraId="0EB57483" w14:textId="77777777" w:rsidR="002F08BD" w:rsidRDefault="001737F5" w:rsidP="002F08BD">
            <w:pPr>
              <w:pStyle w:val="CVNormal"/>
            </w:pPr>
            <w:r>
              <w:t>Lucrări</w:t>
            </w:r>
            <w:r w:rsidR="002F08BD">
              <w:t xml:space="preserve"> practice de Analiza medicamentului anul V, semestrul I; </w:t>
            </w:r>
            <w:r>
              <w:t>lucrări</w:t>
            </w:r>
            <w:r w:rsidR="002F08BD">
              <w:t xml:space="preserve"> practice de Chimia Mediului și Alimentului</w:t>
            </w:r>
            <w:r w:rsidR="003813E5">
              <w:t>; lucrări practice Legislație farmaceutică an IV sem I/II</w:t>
            </w:r>
            <w:r w:rsidR="002F08BD">
              <w:t>.</w:t>
            </w:r>
          </w:p>
          <w:p w14:paraId="62438307" w14:textId="77777777" w:rsidR="00295C84" w:rsidRDefault="002F08BD" w:rsidP="00623028">
            <w:pPr>
              <w:pStyle w:val="CVNormal"/>
            </w:pPr>
            <w:r>
              <w:t>Universitatea de Medicină şi Farmacie „Victor Babeş”, Facultatea de Farmacie, P-ţa Eftimie Murgu, nr. 2, Timişoara, 300041, Romania</w:t>
            </w:r>
          </w:p>
          <w:p w14:paraId="5306A1A5" w14:textId="77777777" w:rsidR="00953C8E" w:rsidRDefault="00953C8E" w:rsidP="00623028">
            <w:pPr>
              <w:pStyle w:val="CVNormal"/>
            </w:pPr>
          </w:p>
        </w:tc>
      </w:tr>
      <w:tr w:rsidR="002B4D02" w14:paraId="6F5D19A7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3BC8BE6" w14:textId="77777777" w:rsidR="00493AA0" w:rsidRDefault="00493AA0" w:rsidP="00E129E0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334FE0A7" w14:textId="77777777" w:rsidR="00493AA0" w:rsidRDefault="00A35B7F" w:rsidP="00A35B7F">
            <w:pPr>
              <w:pStyle w:val="CVNormal"/>
            </w:pPr>
            <w:r>
              <w:t>I</w:t>
            </w:r>
            <w:r w:rsidR="00424D5B">
              <w:t xml:space="preserve">unie 2003 </w:t>
            </w:r>
            <w:r w:rsidR="00A367B8">
              <w:t>–</w:t>
            </w:r>
            <w:r w:rsidR="00424D5B">
              <w:t xml:space="preserve"> </w:t>
            </w:r>
            <w:r>
              <w:t>F</w:t>
            </w:r>
            <w:r w:rsidR="00424D5B">
              <w:t>ebruarie 2005</w:t>
            </w:r>
          </w:p>
        </w:tc>
      </w:tr>
      <w:tr w:rsidR="002B4D02" w14:paraId="6F648C46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7A647F72" w14:textId="77777777" w:rsidR="00493AA0" w:rsidRDefault="00493AA0" w:rsidP="00E129E0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7C7A3192" w14:textId="77777777" w:rsidR="00493AA0" w:rsidRDefault="00424D5B">
            <w:pPr>
              <w:pStyle w:val="CVNormal"/>
            </w:pPr>
            <w:r>
              <w:t>Farmacist şef</w:t>
            </w:r>
          </w:p>
        </w:tc>
      </w:tr>
      <w:tr w:rsidR="002B4D02" w14:paraId="123C2830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23A1A527" w14:textId="77777777" w:rsidR="00493AA0" w:rsidRDefault="00493AA0" w:rsidP="00E129E0">
            <w:pPr>
              <w:pStyle w:val="CVHeading3"/>
            </w:pPr>
            <w:r>
              <w:t>Principalele activităţi şi responsabilităţi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0B499D77" w14:textId="77777777" w:rsidR="00493AA0" w:rsidRDefault="00A9149B">
            <w:pPr>
              <w:pStyle w:val="CVNormal"/>
            </w:pPr>
            <w:r>
              <w:t>C</w:t>
            </w:r>
            <w:r w:rsidRPr="003F5503">
              <w:t>oordonarea activit</w:t>
            </w:r>
            <w:r>
              <w:t>ăţ</w:t>
            </w:r>
            <w:r w:rsidRPr="003F5503">
              <w:t xml:space="preserve">ii farmaciei, monitorizarea </w:t>
            </w:r>
            <w:r>
              <w:t>î</w:t>
            </w:r>
            <w:r w:rsidRPr="003F5503">
              <w:t>ndeplinirii responsabilit</w:t>
            </w:r>
            <w:r>
              <w:t>ăţ</w:t>
            </w:r>
            <w:r w:rsidRPr="003F5503">
              <w:t>ilor personalului din subordine</w:t>
            </w:r>
            <w:r>
              <w:t>, asigurarea aprovizionă</w:t>
            </w:r>
            <w:r w:rsidRPr="003F5503">
              <w:t>rii farmaciei cu medicamente, centralizarea re</w:t>
            </w:r>
            <w:r>
              <w:t>ţ</w:t>
            </w:r>
            <w:r w:rsidRPr="003F5503">
              <w:t>etelor</w:t>
            </w:r>
            <w:r>
              <w:t xml:space="preserve">, </w:t>
            </w:r>
            <w:r w:rsidRPr="003F5503">
              <w:t>asigurarea colabor</w:t>
            </w:r>
            <w:r>
              <w:t>ă</w:t>
            </w:r>
            <w:r w:rsidRPr="003F5503">
              <w:t>rii cu medicii prescriptori, consilierea pacien</w:t>
            </w:r>
            <w:r>
              <w:t>ţ</w:t>
            </w:r>
            <w:r w:rsidRPr="003F5503">
              <w:t xml:space="preserve">ilor, formarea personalului din subordine </w:t>
            </w:r>
            <w:r>
              <w:t>î</w:t>
            </w:r>
            <w:r w:rsidRPr="003F5503">
              <w:t>n vederea fideliz</w:t>
            </w:r>
            <w:r>
              <w:t>ă</w:t>
            </w:r>
            <w:r w:rsidRPr="003F5503">
              <w:t>rii pacien</w:t>
            </w:r>
            <w:r>
              <w:t xml:space="preserve">ţilor, </w:t>
            </w:r>
            <w:r w:rsidRPr="003F5503">
              <w:t>evaluarea personalului din subordine</w:t>
            </w:r>
            <w:r>
              <w:t>.</w:t>
            </w:r>
          </w:p>
        </w:tc>
      </w:tr>
      <w:tr w:rsidR="002B4D02" w14:paraId="7A2D05D9" w14:textId="77777777" w:rsidTr="00623028">
        <w:trPr>
          <w:cantSplit/>
          <w:trHeight w:val="360"/>
        </w:trPr>
        <w:tc>
          <w:tcPr>
            <w:tcW w:w="3117" w:type="dxa"/>
            <w:shd w:val="clear" w:color="auto" w:fill="FFFFFF"/>
          </w:tcPr>
          <w:p w14:paraId="58216789" w14:textId="77777777" w:rsidR="00713636" w:rsidRDefault="00713636" w:rsidP="00BE2314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148DCBA3" w14:textId="77777777" w:rsidR="00F420D8" w:rsidRDefault="00713636" w:rsidP="00623028">
            <w:pPr>
              <w:pStyle w:val="CVNormal"/>
            </w:pPr>
            <w:r>
              <w:t>S.C. RM Olimpiafarm S.R.L., Str.1 Decembrie 1918 nr.90, Timişoara, România.</w:t>
            </w:r>
          </w:p>
        </w:tc>
      </w:tr>
      <w:tr w:rsidR="002B4D02" w14:paraId="1DB6532E" w14:textId="77777777" w:rsidTr="0092589B">
        <w:trPr>
          <w:cantSplit/>
          <w:trHeight w:val="378"/>
        </w:trPr>
        <w:tc>
          <w:tcPr>
            <w:tcW w:w="3117" w:type="dxa"/>
            <w:shd w:val="clear" w:color="auto" w:fill="FFFFFF"/>
          </w:tcPr>
          <w:p w14:paraId="4409FEC8" w14:textId="77777777" w:rsidR="009B795B" w:rsidRDefault="009B795B" w:rsidP="00BE2314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4E800803" w14:textId="77777777" w:rsidR="009B795B" w:rsidRDefault="00A35B7F" w:rsidP="00D832EA">
            <w:pPr>
              <w:pStyle w:val="CVNormal"/>
            </w:pPr>
            <w:r>
              <w:t>M</w:t>
            </w:r>
            <w:r w:rsidR="00914EA6">
              <w:t xml:space="preserve">artie 2005 </w:t>
            </w:r>
            <w:r w:rsidR="00C53FE9">
              <w:t>–</w:t>
            </w:r>
            <w:r w:rsidR="00914EA6">
              <w:t xml:space="preserve"> </w:t>
            </w:r>
            <w:r w:rsidR="00C53FE9">
              <w:t>August 201</w:t>
            </w:r>
            <w:r w:rsidR="00D832EA">
              <w:t>3</w:t>
            </w:r>
          </w:p>
        </w:tc>
      </w:tr>
      <w:tr w:rsidR="002B4D02" w14:paraId="37473991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07BB8BA6" w14:textId="77777777" w:rsidR="00C43F46" w:rsidRDefault="00C43F46" w:rsidP="00BE2314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40E90179" w14:textId="77777777" w:rsidR="003427C8" w:rsidRDefault="00C43F46" w:rsidP="003427C8">
            <w:pPr>
              <w:pStyle w:val="CVNormal"/>
            </w:pPr>
            <w:r>
              <w:t>Farmacist</w:t>
            </w:r>
            <w:r w:rsidR="00914EA6">
              <w:t xml:space="preserve"> specialist</w:t>
            </w:r>
          </w:p>
        </w:tc>
      </w:tr>
      <w:tr w:rsidR="002B4D02" w14:paraId="1930BB14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9606729" w14:textId="77777777" w:rsidR="00914EA6" w:rsidRDefault="00914EA6" w:rsidP="00BE2314">
            <w:pPr>
              <w:pStyle w:val="CVHeading3"/>
            </w:pPr>
            <w:r>
              <w:t>Principalele activităţi şi responsabilităţi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12627AAC" w14:textId="77777777" w:rsidR="00914EA6" w:rsidRDefault="00914EA6" w:rsidP="00BE2314">
            <w:pPr>
              <w:pStyle w:val="CVNormal"/>
            </w:pPr>
            <w:r>
              <w:t>Prepararea, controlul, depozitarea şi eliberarea medicamentelor în farmacia publică; acordarea de informaţii şi consultanţă privind medicamentele eliberate.</w:t>
            </w:r>
          </w:p>
        </w:tc>
      </w:tr>
      <w:tr w:rsidR="002B4D02" w14:paraId="0E2CDE93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696D8C6" w14:textId="77777777" w:rsidR="00914EA6" w:rsidRDefault="00914EA6" w:rsidP="00BE2314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4AB56693" w14:textId="1C11283D" w:rsidR="00623028" w:rsidRDefault="00914EA6" w:rsidP="0026170D">
            <w:pPr>
              <w:pStyle w:val="CVNormal"/>
            </w:pPr>
            <w:r>
              <w:t>S.C. RM Olimpiafarm S.R.L., Str.1 Decembrie 1918 nr.90, Timişoara, România.</w:t>
            </w:r>
          </w:p>
        </w:tc>
      </w:tr>
      <w:tr w:rsidR="002B4D02" w14:paraId="008B74CC" w14:textId="77777777" w:rsidTr="0092589B">
        <w:trPr>
          <w:cantSplit/>
          <w:trHeight w:val="405"/>
        </w:trPr>
        <w:tc>
          <w:tcPr>
            <w:tcW w:w="3117" w:type="dxa"/>
            <w:shd w:val="clear" w:color="auto" w:fill="FFFFFF"/>
          </w:tcPr>
          <w:p w14:paraId="54589E62" w14:textId="77777777" w:rsidR="00AF6C99" w:rsidRDefault="00AF6C99" w:rsidP="00BE2314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66C0F056" w14:textId="77777777" w:rsidR="00AF6C99" w:rsidRDefault="000D5661" w:rsidP="000D5661">
            <w:pPr>
              <w:pStyle w:val="CVNormal"/>
            </w:pPr>
            <w:r>
              <w:t>I</w:t>
            </w:r>
            <w:r w:rsidR="00AF6C99">
              <w:t xml:space="preserve">anuarie 2001 </w:t>
            </w:r>
            <w:r w:rsidR="00A367B8">
              <w:t>–</w:t>
            </w:r>
            <w:r w:rsidR="00AF6C99">
              <w:t xml:space="preserve"> </w:t>
            </w:r>
            <w:r>
              <w:t>M</w:t>
            </w:r>
            <w:r w:rsidR="00AF6C99">
              <w:t>ai 2003</w:t>
            </w:r>
          </w:p>
        </w:tc>
      </w:tr>
      <w:tr w:rsidR="002B4D02" w14:paraId="51055627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79B2F048" w14:textId="77777777" w:rsidR="00AF6C99" w:rsidRDefault="00AF6C99" w:rsidP="00BE2314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60B8F33D" w14:textId="77777777" w:rsidR="00AF6C99" w:rsidRDefault="00AF6C99" w:rsidP="00BE2314">
            <w:pPr>
              <w:pStyle w:val="CVNormal"/>
            </w:pPr>
            <w:r>
              <w:t>Farmacist rezident</w:t>
            </w:r>
          </w:p>
        </w:tc>
      </w:tr>
      <w:tr w:rsidR="002B4D02" w14:paraId="6F0206B8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0269BF80" w14:textId="77777777" w:rsidR="00AF6C99" w:rsidRDefault="00AF6C99" w:rsidP="00BE2314">
            <w:pPr>
              <w:pStyle w:val="CVHeading3"/>
            </w:pPr>
            <w:r>
              <w:t>Tipul activităţii sau sectorul de activitate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2DE43C23" w14:textId="77777777" w:rsidR="00AF6C99" w:rsidRDefault="00AF6C99" w:rsidP="00BE2314">
            <w:pPr>
              <w:pStyle w:val="CVNormal"/>
            </w:pPr>
            <w:r>
              <w:t>Studii postuniversitare de specializare în domeniul farmaciei – Farmacie generală</w:t>
            </w:r>
          </w:p>
        </w:tc>
      </w:tr>
      <w:tr w:rsidR="002B4D02" w14:paraId="1E0D6D6B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690C8F11" w14:textId="77777777" w:rsidR="00AF6C99" w:rsidRDefault="00AF6C99">
            <w:r>
              <w:t xml:space="preserve">                Numele şi adresa angajatorului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21D964DB" w14:textId="77777777" w:rsidR="00AF6C99" w:rsidRDefault="00633615" w:rsidP="009C2BF2">
            <w:pPr>
              <w:ind w:left="123"/>
            </w:pPr>
            <w:r>
              <w:rPr>
                <w:rStyle w:val="Strong"/>
                <w:b w:val="0"/>
              </w:rPr>
              <w:t>Spitalul Clinic</w:t>
            </w:r>
            <w:r w:rsidR="00AF6C99" w:rsidRPr="00633615">
              <w:rPr>
                <w:rStyle w:val="Strong"/>
                <w:b w:val="0"/>
              </w:rPr>
              <w:t xml:space="preserve"> J</w:t>
            </w:r>
            <w:r>
              <w:rPr>
                <w:rStyle w:val="Strong"/>
                <w:b w:val="0"/>
              </w:rPr>
              <w:t>udeţean de Urgenţă</w:t>
            </w:r>
            <w:r w:rsidR="00AF6C99" w:rsidRPr="00633615">
              <w:rPr>
                <w:rStyle w:val="Strong"/>
                <w:b w:val="0"/>
              </w:rPr>
              <w:t xml:space="preserve"> T</w:t>
            </w:r>
            <w:r>
              <w:rPr>
                <w:rStyle w:val="Strong"/>
                <w:b w:val="0"/>
              </w:rPr>
              <w:t>imişoara,</w:t>
            </w:r>
            <w:r>
              <w:rPr>
                <w:b/>
              </w:rPr>
              <w:t xml:space="preserve"> </w:t>
            </w:r>
            <w:r w:rsidR="00AF6C99" w:rsidRPr="005E3693">
              <w:t>Bd. Iosif Bulbuca Nr. 10, Cod 300736 (fost Liviu Rebreanu)</w:t>
            </w:r>
            <w:r>
              <w:t>, Timişoara, România</w:t>
            </w:r>
          </w:p>
          <w:p w14:paraId="2BFEEBB1" w14:textId="77777777" w:rsidR="00623028" w:rsidRDefault="00623028" w:rsidP="009C2BF2">
            <w:pPr>
              <w:ind w:left="123"/>
            </w:pPr>
          </w:p>
        </w:tc>
      </w:tr>
      <w:tr w:rsidR="002B4D02" w14:paraId="10530807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645C98B7" w14:textId="77777777" w:rsidR="00AF6C99" w:rsidRDefault="00AF6C99" w:rsidP="00E129E0">
            <w:pPr>
              <w:pStyle w:val="CVHeading3-FirstLine"/>
            </w:pPr>
            <w:r>
              <w:lastRenderedPageBreak/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4F5B836A" w14:textId="77777777" w:rsidR="00AF6C99" w:rsidRDefault="000D5661" w:rsidP="000D5661">
            <w:pPr>
              <w:pStyle w:val="CVNormal"/>
            </w:pPr>
            <w:r>
              <w:t>I</w:t>
            </w:r>
            <w:r w:rsidR="0037153E">
              <w:t xml:space="preserve">anuarie 2000 </w:t>
            </w:r>
            <w:r>
              <w:t>-</w:t>
            </w:r>
            <w:r w:rsidR="0037153E">
              <w:t xml:space="preserve"> </w:t>
            </w:r>
            <w:r>
              <w:t>I</w:t>
            </w:r>
            <w:r w:rsidR="0037153E">
              <w:t>anuarie 2001</w:t>
            </w:r>
          </w:p>
        </w:tc>
      </w:tr>
      <w:tr w:rsidR="002B4D02" w14:paraId="1312520C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4CF65D2" w14:textId="77777777" w:rsidR="00AF6C99" w:rsidRDefault="00AF6C99" w:rsidP="00E129E0">
            <w:pPr>
              <w:pStyle w:val="CVHeading3"/>
            </w:pPr>
            <w:r>
              <w:t>Funcţia sau postul ocupat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338210FE" w14:textId="77777777" w:rsidR="00AF6C99" w:rsidRDefault="00AF6C99">
            <w:pPr>
              <w:pStyle w:val="CVNormal"/>
            </w:pPr>
            <w:r>
              <w:t>Farmacist</w:t>
            </w:r>
            <w:r w:rsidR="0037153E">
              <w:t xml:space="preserve"> stagiar</w:t>
            </w:r>
          </w:p>
        </w:tc>
      </w:tr>
      <w:tr w:rsidR="002B4D02" w14:paraId="4581F98B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6EB9E48E" w14:textId="77777777" w:rsidR="00AF6C99" w:rsidRDefault="00AF6C99" w:rsidP="00E129E0">
            <w:pPr>
              <w:pStyle w:val="CVHeading3"/>
            </w:pPr>
            <w:r>
              <w:t>Principalele activităţi şi responsabilităţi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6C8208C1" w14:textId="77777777" w:rsidR="00AF6C99" w:rsidRDefault="00AF6C99">
            <w:pPr>
              <w:pStyle w:val="CVNormal"/>
            </w:pPr>
            <w:r>
              <w:t>Prepararea, controlul, depozitarea şi eliberarea medicam</w:t>
            </w:r>
            <w:r w:rsidR="0037153E">
              <w:t>entelor în farmacia de spital (6 luni), în depozit farmaceutic (3 luni), în farmacia de circuit deschis (3 luni)</w:t>
            </w:r>
            <w:r>
              <w:t>; acordarea de informaţii şi consultanţă privind medicamentele eliberate.</w:t>
            </w:r>
          </w:p>
        </w:tc>
      </w:tr>
      <w:tr w:rsidR="002B4D02" w14:paraId="42F1E419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A5C5031" w14:textId="77777777" w:rsidR="00AF6C99" w:rsidRDefault="00AF6C99" w:rsidP="00E129E0">
            <w:pPr>
              <w:pStyle w:val="CVHeading3"/>
            </w:pPr>
            <w:r>
              <w:t>Numele şi adresa angajatorului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3BF84EFB" w14:textId="22C9A8C1" w:rsidR="00623028" w:rsidRPr="00902CD0" w:rsidRDefault="0037153E" w:rsidP="00902CD0">
            <w:pPr>
              <w:pStyle w:val="CVNormal"/>
            </w:pPr>
            <w:r>
              <w:t>Spitalul Clinic de Urgenţă Timişoara, Bd. Iosif Bulbuca Nr. 10, Cod 300736 (fost Liviu Rebreanu), România</w:t>
            </w:r>
          </w:p>
        </w:tc>
      </w:tr>
      <w:tr w:rsidR="002B4D02" w14:paraId="2877865D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137E5205" w14:textId="77777777" w:rsidR="00705B39" w:rsidRDefault="00705B39" w:rsidP="00BE2314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701D3B91" w14:textId="77777777" w:rsidR="00705B39" w:rsidRDefault="000D5661" w:rsidP="000D5661">
            <w:pPr>
              <w:pStyle w:val="CVNormal"/>
            </w:pPr>
            <w:r>
              <w:t>O</w:t>
            </w:r>
            <w:r w:rsidR="00705B39">
              <w:t xml:space="preserve">ctombrie 1999 </w:t>
            </w:r>
            <w:r>
              <w:t>-</w:t>
            </w:r>
            <w:r w:rsidR="00705B39">
              <w:t xml:space="preserve"> </w:t>
            </w:r>
            <w:r>
              <w:t>I</w:t>
            </w:r>
            <w:r w:rsidR="00705B39">
              <w:t>unie 2002</w:t>
            </w:r>
          </w:p>
        </w:tc>
      </w:tr>
      <w:tr w:rsidR="002B4D02" w14:paraId="6A53F41D" w14:textId="77777777" w:rsidTr="0092589B">
        <w:trPr>
          <w:cantSplit/>
          <w:trHeight w:val="297"/>
        </w:trPr>
        <w:tc>
          <w:tcPr>
            <w:tcW w:w="3117" w:type="dxa"/>
            <w:shd w:val="clear" w:color="auto" w:fill="FFFFFF"/>
          </w:tcPr>
          <w:p w14:paraId="3CAB885A" w14:textId="77777777" w:rsidR="00705B39" w:rsidRDefault="00705B39" w:rsidP="00BE2314">
            <w:pPr>
              <w:pStyle w:val="CVHeading3"/>
            </w:pPr>
            <w:r>
              <w:t>Funcţia sau postul ocupat</w:t>
            </w:r>
          </w:p>
          <w:p w14:paraId="1B9AB146" w14:textId="77777777" w:rsidR="00623028" w:rsidRPr="00623028" w:rsidRDefault="00623028" w:rsidP="00623028"/>
          <w:p w14:paraId="188F9656" w14:textId="77777777" w:rsidR="00623028" w:rsidRDefault="00623028" w:rsidP="00623028">
            <w:pPr>
              <w:pStyle w:val="CVHeading3"/>
            </w:pPr>
            <w:r>
              <w:t>Principalele activităţi şi responsabilităţi</w:t>
            </w:r>
          </w:p>
          <w:p w14:paraId="578714CB" w14:textId="77777777" w:rsidR="00623028" w:rsidRPr="00623028" w:rsidRDefault="00623028" w:rsidP="00623028"/>
        </w:tc>
        <w:tc>
          <w:tcPr>
            <w:tcW w:w="7655" w:type="dxa"/>
            <w:gridSpan w:val="11"/>
            <w:shd w:val="clear" w:color="auto" w:fill="FFFFFF"/>
          </w:tcPr>
          <w:p w14:paraId="74358862" w14:textId="77777777" w:rsidR="00705B39" w:rsidRDefault="00705B39" w:rsidP="00BE2314">
            <w:pPr>
              <w:pStyle w:val="CVNormal"/>
            </w:pPr>
            <w:r>
              <w:t>Cadru didactic asociat  (asistent universitar)</w:t>
            </w:r>
          </w:p>
          <w:p w14:paraId="44BE133C" w14:textId="77777777" w:rsidR="00623028" w:rsidRDefault="00623028" w:rsidP="00BE2314">
            <w:pPr>
              <w:pStyle w:val="CVNormal"/>
            </w:pPr>
          </w:p>
          <w:p w14:paraId="1148481F" w14:textId="77777777" w:rsidR="00623028" w:rsidRDefault="00623028" w:rsidP="00953C8E">
            <w:pPr>
              <w:pStyle w:val="CVNormal"/>
            </w:pPr>
            <w:r>
              <w:t>În cadrul disciplinei de Chimie farmaceutică: susţinerea lucrărilor practice de Chimie farmaceutică anul IV, semestrele I şi II</w:t>
            </w:r>
          </w:p>
          <w:p w14:paraId="4AF4B38C" w14:textId="4E28E0E3" w:rsidR="00E47E88" w:rsidRDefault="00E47E88" w:rsidP="00953C8E">
            <w:pPr>
              <w:pStyle w:val="CVNormal"/>
            </w:pPr>
          </w:p>
        </w:tc>
      </w:tr>
      <w:tr w:rsidR="002B4D02" w14:paraId="06E24CD8" w14:textId="77777777" w:rsidTr="0092589B">
        <w:trPr>
          <w:cantSplit/>
          <w:trHeight w:val="297"/>
        </w:trPr>
        <w:tc>
          <w:tcPr>
            <w:tcW w:w="3117" w:type="dxa"/>
            <w:shd w:val="clear" w:color="auto" w:fill="FFFFFF"/>
          </w:tcPr>
          <w:p w14:paraId="2DC73DCB" w14:textId="29488C9C" w:rsidR="00E47E88" w:rsidRDefault="00E47E88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Proiecte de cercetare</w:t>
            </w:r>
          </w:p>
          <w:p w14:paraId="75A6A59C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5D3A338E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423A674F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12F17C63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3824B001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591B5A96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03A8F8AD" w14:textId="1E69C992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5B66A50D" w14:textId="77777777" w:rsidR="00854BD1" w:rsidRPr="00854BD1" w:rsidRDefault="00854BD1" w:rsidP="00953C8E">
            <w:pPr>
              <w:ind w:right="147"/>
              <w:jc w:val="right"/>
              <w:rPr>
                <w:b/>
                <w:sz w:val="10"/>
                <w:szCs w:val="10"/>
              </w:rPr>
            </w:pPr>
          </w:p>
          <w:p w14:paraId="594B2958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008D14E5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76563112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5CF7A6CE" w14:textId="77777777" w:rsidR="00902CD0" w:rsidRDefault="00902CD0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0AA45A0A" w14:textId="6AA489CD" w:rsidR="00953C8E" w:rsidRDefault="00953C8E" w:rsidP="00953C8E">
            <w:pPr>
              <w:ind w:right="147"/>
              <w:jc w:val="right"/>
              <w:rPr>
                <w:b/>
                <w:sz w:val="24"/>
                <w:szCs w:val="24"/>
              </w:rPr>
            </w:pPr>
            <w:r w:rsidRPr="00F85AE0">
              <w:rPr>
                <w:b/>
                <w:sz w:val="24"/>
                <w:szCs w:val="24"/>
              </w:rPr>
              <w:t>Premii</w:t>
            </w:r>
          </w:p>
          <w:p w14:paraId="5E1EEEC6" w14:textId="77777777" w:rsidR="00953C8E" w:rsidRDefault="00953C8E" w:rsidP="00BE2314">
            <w:pPr>
              <w:pStyle w:val="CVHeading3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6FD3B638" w14:textId="7E7F9908" w:rsidR="00E47E88" w:rsidRDefault="00E47E88" w:rsidP="00902CD0">
            <w:pPr>
              <w:pStyle w:val="CVNormal"/>
              <w:numPr>
                <w:ilvl w:val="0"/>
                <w:numId w:val="12"/>
              </w:numPr>
              <w:spacing w:line="276" w:lineRule="auto"/>
              <w:ind w:left="300" w:hanging="187"/>
            </w:pPr>
            <w:r>
              <w:t>Director de proiect ”Complexity Science for Precision Pharmacy: Predicting Relevant Drug-Drug Interactions Using Complex Network Analysis” – HYPERION; 554PED/02.11.2020, în competiția PN-III-P2-2.1-PED-2019 (2020-2022)</w:t>
            </w:r>
          </w:p>
          <w:p w14:paraId="28028253" w14:textId="0D16AE0E" w:rsidR="00E47E88" w:rsidRDefault="00E47E88" w:rsidP="00902CD0">
            <w:pPr>
              <w:pStyle w:val="CVNormal"/>
              <w:numPr>
                <w:ilvl w:val="0"/>
                <w:numId w:val="12"/>
              </w:numPr>
              <w:spacing w:line="276" w:lineRule="auto"/>
              <w:ind w:left="300" w:hanging="187"/>
            </w:pPr>
            <w:r>
              <w:t>Asistent manager și cercetător-”Revolution of sleep diagnostics and personalized health care based onn digital diagnostics and therapeutics with health data integraation” – SLEEP REVOLUTION, ID 965417, în competiția europeană HORIZON 2020 (2021-2025)</w:t>
            </w:r>
          </w:p>
          <w:p w14:paraId="23CA6B9C" w14:textId="5D24CED6" w:rsidR="00902CD0" w:rsidRDefault="00E47E88" w:rsidP="00902CD0">
            <w:pPr>
              <w:pStyle w:val="CVNormal"/>
              <w:numPr>
                <w:ilvl w:val="0"/>
                <w:numId w:val="12"/>
              </w:numPr>
              <w:spacing w:line="276" w:lineRule="auto"/>
              <w:ind w:left="300" w:hanging="187"/>
            </w:pPr>
            <w:r>
              <w:t>Membru cercetător</w:t>
            </w:r>
            <w:r w:rsidR="00902CD0">
              <w:t xml:space="preserve"> </w:t>
            </w:r>
            <w:r>
              <w:t>”Morpheus: a screening and monitoring system for sleep apnea syndrome”, finanțat de LINDE Healthcare REAL Fund, nr. 11289/14.10.2014 (2014-2016)</w:t>
            </w:r>
          </w:p>
          <w:p w14:paraId="4293EFA7" w14:textId="6C6CC26B" w:rsidR="00E47E88" w:rsidRDefault="00E47E88" w:rsidP="00902CD0">
            <w:pPr>
              <w:pStyle w:val="CVNormal"/>
              <w:numPr>
                <w:ilvl w:val="0"/>
                <w:numId w:val="12"/>
              </w:numPr>
              <w:spacing w:line="276" w:lineRule="auto"/>
              <w:ind w:left="300" w:hanging="187"/>
            </w:pPr>
            <w:r>
              <w:t>Membru cercetător-”The synthesis of new compounds with potential anticancer activity by means of chemical derivatisation and their characterization through hyphenated technique. The evaluation of th antiangiogenic, antitumor and anti-inflammatory activity” – SYNTANTITUM, grant intern UMFVBT în comptiția III-C1_PCFI-2014/2015</w:t>
            </w:r>
          </w:p>
          <w:p w14:paraId="236B6F98" w14:textId="77777777" w:rsidR="00902CD0" w:rsidRPr="00854BD1" w:rsidRDefault="00902CD0" w:rsidP="00902CD0">
            <w:pPr>
              <w:pStyle w:val="CVNormal"/>
              <w:spacing w:line="276" w:lineRule="auto"/>
              <w:ind w:left="300"/>
            </w:pPr>
          </w:p>
          <w:p w14:paraId="139EC378" w14:textId="41BAEFC7" w:rsidR="00854BD1" w:rsidRDefault="00854BD1" w:rsidP="001D04BC">
            <w:pPr>
              <w:pStyle w:val="CVNormal"/>
              <w:numPr>
                <w:ilvl w:val="0"/>
                <w:numId w:val="5"/>
              </w:numPr>
              <w:ind w:left="213" w:hanging="213"/>
            </w:pPr>
            <w:r w:rsidRPr="00854BD1">
              <w:t>PN-III-P1-1.1- PRECISI-2021- 53403</w:t>
            </w:r>
            <w:r>
              <w:t xml:space="preserve"> </w:t>
            </w:r>
            <w:r w:rsidRPr="001D04BC">
              <w:rPr>
                <w:rFonts w:cs="Arial"/>
                <w:szCs w:val="24"/>
              </w:rPr>
              <w:t xml:space="preserve">– </w:t>
            </w:r>
            <w:r w:rsidRPr="001D04BC">
              <w:t>Premierea rezultatelor cercetării –</w:t>
            </w:r>
            <w:r>
              <w:t xml:space="preserve"> </w:t>
            </w:r>
            <w:r w:rsidRPr="00854BD1">
              <w:rPr>
                <w:i/>
                <w:iCs/>
              </w:rPr>
              <w:t>zona roșie</w:t>
            </w:r>
            <w:r>
              <w:t xml:space="preserve"> </w:t>
            </w:r>
            <w:r w:rsidRPr="001D04BC">
              <w:t>– pentru articolul:</w:t>
            </w:r>
            <w:r>
              <w:t xml:space="preserve"> </w:t>
            </w:r>
            <w:r w:rsidRPr="00854BD1">
              <w:t xml:space="preserve">A. Topîrceanu, </w:t>
            </w:r>
            <w:r w:rsidRPr="00854BD1">
              <w:rPr>
                <w:b/>
                <w:bCs/>
              </w:rPr>
              <w:t>L. Udrescu</w:t>
            </w:r>
            <w:r w:rsidRPr="00854BD1">
              <w:t>, M. Udrescu, S. Mihaicuta</w:t>
            </w:r>
            <w:r>
              <w:t xml:space="preserve">, </w:t>
            </w:r>
            <w:r w:rsidRPr="00854BD1">
              <w:t>Gender Phenotyping of Patients with Obstructive Sleep Apnea Syndrome Using a Network Science Approach.</w:t>
            </w:r>
            <w:r>
              <w:t xml:space="preserve"> </w:t>
            </w:r>
            <w:r w:rsidRPr="00854BD1">
              <w:rPr>
                <w:i/>
                <w:iCs/>
              </w:rPr>
              <w:t>Journal of Clinical Medicine</w:t>
            </w:r>
            <w:r w:rsidRPr="00854BD1">
              <w:t xml:space="preserve"> 2020</w:t>
            </w:r>
          </w:p>
          <w:p w14:paraId="61147A5F" w14:textId="6A0FE64D" w:rsidR="00902CD0" w:rsidRPr="00902CD0" w:rsidRDefault="00854BD1" w:rsidP="001D04BC">
            <w:pPr>
              <w:pStyle w:val="CVNormal"/>
              <w:numPr>
                <w:ilvl w:val="0"/>
                <w:numId w:val="5"/>
              </w:numPr>
              <w:ind w:left="213" w:hanging="213"/>
            </w:pPr>
            <w:r w:rsidRPr="00854BD1">
              <w:t>PN-III-P1-1.1- PRECISI-2021- 61864</w:t>
            </w:r>
            <w:r>
              <w:t xml:space="preserve"> </w:t>
            </w:r>
            <w:r w:rsidRPr="001D04BC">
              <w:rPr>
                <w:rFonts w:cs="Arial"/>
                <w:szCs w:val="24"/>
              </w:rPr>
              <w:t xml:space="preserve">– </w:t>
            </w:r>
            <w:r w:rsidRPr="001D04BC">
              <w:t>Premierea rezultatelor cercetării –</w:t>
            </w:r>
            <w:r>
              <w:t xml:space="preserve"> </w:t>
            </w:r>
            <w:r w:rsidRPr="00854BD1">
              <w:rPr>
                <w:i/>
                <w:iCs/>
              </w:rPr>
              <w:t xml:space="preserve">zona </w:t>
            </w:r>
            <w:r>
              <w:rPr>
                <w:i/>
                <w:iCs/>
              </w:rPr>
              <w:t>galbenă</w:t>
            </w:r>
            <w:r>
              <w:t xml:space="preserve"> </w:t>
            </w:r>
            <w:r w:rsidRPr="001D04BC">
              <w:t>– pentru articolul:</w:t>
            </w:r>
            <w:r>
              <w:t xml:space="preserve"> </w:t>
            </w:r>
            <w:r w:rsidRPr="00854BD1">
              <w:t xml:space="preserve">S. Mihaicuta, </w:t>
            </w:r>
            <w:r w:rsidRPr="00986D60">
              <w:rPr>
                <w:b/>
                <w:bCs/>
              </w:rPr>
              <w:t>L. Udrescu</w:t>
            </w:r>
            <w:r w:rsidRPr="00854BD1">
              <w:t>, M. Udrescu, I.-A. Toth, A. Topîrceanu, R. Pleavă, C. Ardelean</w:t>
            </w:r>
            <w:r>
              <w:t xml:space="preserve">, </w:t>
            </w:r>
            <w:r w:rsidRPr="00854BD1">
              <w:t>Analyzing Neck Circumference as an Indicator of CPAP Treatment Response in Obstructive Sleep Apnea with Network Medicine.</w:t>
            </w:r>
            <w:r>
              <w:t xml:space="preserve"> </w:t>
            </w:r>
            <w:r w:rsidRPr="00854BD1">
              <w:rPr>
                <w:i/>
                <w:iCs/>
              </w:rPr>
              <w:t>Diagnostics</w:t>
            </w:r>
            <w:r w:rsidRPr="00854BD1">
              <w:t xml:space="preserve"> 2021</w:t>
            </w:r>
          </w:p>
          <w:p w14:paraId="63BB0429" w14:textId="681FD150" w:rsidR="001D04BC" w:rsidRPr="001D04BC" w:rsidRDefault="001D04BC" w:rsidP="001D04BC">
            <w:pPr>
              <w:pStyle w:val="CVNormal"/>
              <w:numPr>
                <w:ilvl w:val="0"/>
                <w:numId w:val="5"/>
              </w:numPr>
              <w:ind w:left="213" w:hanging="213"/>
            </w:pPr>
            <w:r w:rsidRPr="001D04BC">
              <w:rPr>
                <w:rFonts w:cs="Arial"/>
                <w:szCs w:val="24"/>
              </w:rPr>
              <w:t xml:space="preserve">PN-III-P1-1.1-PRECISI-2020-51588 – </w:t>
            </w:r>
            <w:r w:rsidRPr="001D04BC">
              <w:t xml:space="preserve">Premierea rezultatelor cercetării – </w:t>
            </w:r>
            <w:r w:rsidRPr="001D04BC">
              <w:rPr>
                <w:i/>
              </w:rPr>
              <w:t>zona roșie</w:t>
            </w:r>
            <w:r w:rsidRPr="001D04BC">
              <w:t xml:space="preserve"> – pentru articolul: </w:t>
            </w:r>
            <w:r w:rsidRPr="001D04BC">
              <w:rPr>
                <w:rFonts w:cs="Arial"/>
                <w:b/>
                <w:szCs w:val="24"/>
              </w:rPr>
              <w:t>L. Udrescu</w:t>
            </w:r>
            <w:r w:rsidRPr="001D04BC">
              <w:rPr>
                <w:rFonts w:cs="Arial"/>
                <w:szCs w:val="24"/>
              </w:rPr>
              <w:t xml:space="preserve">, A. Chis, I.O. Sîrbu, A. Topîrceanu, R. Văruț, M. Udrescu, Uncovering New Drug Properties in Target-Based Drug-Drug Similarity Networks. </w:t>
            </w:r>
            <w:r w:rsidRPr="001D04BC">
              <w:rPr>
                <w:rFonts w:cs="Arial"/>
                <w:i/>
                <w:szCs w:val="24"/>
              </w:rPr>
              <w:t>Pharmaceutics</w:t>
            </w:r>
            <w:r w:rsidRPr="001D04BC">
              <w:rPr>
                <w:rFonts w:cs="Arial"/>
                <w:szCs w:val="24"/>
              </w:rPr>
              <w:t xml:space="preserve"> 2020</w:t>
            </w:r>
          </w:p>
          <w:p w14:paraId="189B77C2" w14:textId="77777777" w:rsidR="001D04BC" w:rsidRPr="001D04BC" w:rsidRDefault="001D04BC" w:rsidP="001D04BC">
            <w:pPr>
              <w:pStyle w:val="Default"/>
              <w:numPr>
                <w:ilvl w:val="0"/>
                <w:numId w:val="5"/>
              </w:numPr>
              <w:ind w:left="213" w:hanging="213"/>
              <w:jc w:val="both"/>
              <w:rPr>
                <w:rFonts w:ascii="Arial Narrow" w:hAnsi="Arial Narrow"/>
                <w:sz w:val="20"/>
              </w:rPr>
            </w:pPr>
            <w:r w:rsidRPr="001D04BC">
              <w:rPr>
                <w:rFonts w:ascii="Arial Narrow" w:hAnsi="Arial Narrow" w:cs="Arial"/>
                <w:sz w:val="20"/>
              </w:rPr>
              <w:t xml:space="preserve">PN-III-P1-1.1-PRECISI-2020-50082 –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Premierea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rezultatelor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cercetării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– </w:t>
            </w:r>
            <w:r w:rsidRPr="001D04BC">
              <w:rPr>
                <w:rFonts w:ascii="Arial Narrow" w:hAnsi="Arial Narrow"/>
                <w:i/>
                <w:sz w:val="20"/>
              </w:rPr>
              <w:t xml:space="preserve">zona </w:t>
            </w:r>
            <w:proofErr w:type="spellStart"/>
            <w:r w:rsidRPr="001D04BC">
              <w:rPr>
                <w:rFonts w:ascii="Arial Narrow" w:hAnsi="Arial Narrow"/>
                <w:i/>
                <w:sz w:val="20"/>
              </w:rPr>
              <w:t>galbenă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–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pentru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articolul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: </w:t>
            </w:r>
            <w:r w:rsidRPr="001D04BC">
              <w:rPr>
                <w:rFonts w:ascii="Arial Narrow" w:hAnsi="Arial Narrow" w:cs="Helvetica"/>
                <w:sz w:val="20"/>
              </w:rPr>
              <w:t xml:space="preserve">L. Sbârcea, A. Ledeţi, </w:t>
            </w:r>
            <w:r w:rsidRPr="001D04BC">
              <w:rPr>
                <w:rFonts w:ascii="Arial Narrow" w:hAnsi="Arial Narrow" w:cs="Helvetica"/>
                <w:b/>
                <w:sz w:val="20"/>
              </w:rPr>
              <w:t>L. Udrescu</w:t>
            </w:r>
            <w:r w:rsidRPr="001D04BC">
              <w:rPr>
                <w:rFonts w:ascii="Arial Narrow" w:hAnsi="Arial Narrow" w:cs="Helvetica"/>
                <w:sz w:val="20"/>
              </w:rPr>
              <w:t xml:space="preserve">, R.-M. Văruţ, P. Barvinschi, G. Vlase, I. Ledeţi, </w:t>
            </w:r>
            <w:r w:rsidRPr="001D04BC">
              <w:rPr>
                <w:rFonts w:ascii="Arial Narrow" w:hAnsi="Arial Narrow" w:cs="Arial"/>
                <w:sz w:val="20"/>
              </w:rPr>
              <w:t xml:space="preserve">Betulonic acid-cyclodextrins inclusion complexes, </w:t>
            </w:r>
            <w:r w:rsidRPr="001D04BC">
              <w:rPr>
                <w:rFonts w:ascii="Arial Narrow" w:hAnsi="Arial Narrow" w:cs="Arial"/>
                <w:i/>
                <w:sz w:val="20"/>
              </w:rPr>
              <w:t>Journal of Thermal Analysis And Calorimetry</w:t>
            </w:r>
            <w:r w:rsidRPr="001D04BC">
              <w:rPr>
                <w:rFonts w:ascii="Arial Narrow" w:hAnsi="Arial Narrow" w:cs="Arial"/>
                <w:sz w:val="20"/>
              </w:rPr>
              <w:t xml:space="preserve">, </w:t>
            </w:r>
            <w:r w:rsidRPr="001D04BC">
              <w:rPr>
                <w:rFonts w:ascii="Arial Narrow" w:hAnsi="Arial Narrow"/>
                <w:sz w:val="20"/>
              </w:rPr>
              <w:t>2019,</w:t>
            </w:r>
            <w:r w:rsidRPr="001D04BC">
              <w:rPr>
                <w:rFonts w:ascii="Arial Narrow" w:hAnsi="Arial Narrow"/>
                <w:sz w:val="8"/>
              </w:rPr>
              <w:t xml:space="preserve"> </w:t>
            </w:r>
            <w:r w:rsidRPr="001D04BC">
              <w:rPr>
                <w:rStyle w:val="articlecitationpages"/>
                <w:rFonts w:ascii="Arial Narrow" w:hAnsi="Arial Narrow" w:cs="Helvetica"/>
                <w:spacing w:val="4"/>
                <w:sz w:val="20"/>
                <w:shd w:val="clear" w:color="auto" w:fill="FCFCFC"/>
              </w:rPr>
              <w:t>138:2787-2797</w:t>
            </w:r>
            <w:r w:rsidR="00953C8E" w:rsidRPr="001D04BC">
              <w:rPr>
                <w:rFonts w:ascii="Arial Narrow" w:hAnsi="Arial Narrow"/>
                <w:color w:val="181818"/>
                <w:sz w:val="16"/>
              </w:rPr>
              <w:t xml:space="preserve"> </w:t>
            </w:r>
          </w:p>
          <w:p w14:paraId="1F4DFF4E" w14:textId="77777777" w:rsidR="001E3BC0" w:rsidRPr="001E3BC0" w:rsidRDefault="001D04BC" w:rsidP="001E3BC0">
            <w:pPr>
              <w:pStyle w:val="Default"/>
              <w:numPr>
                <w:ilvl w:val="0"/>
                <w:numId w:val="5"/>
              </w:numPr>
              <w:ind w:left="213" w:hanging="213"/>
              <w:jc w:val="both"/>
              <w:rPr>
                <w:rFonts w:ascii="Arial Narrow" w:hAnsi="Arial Narrow"/>
                <w:sz w:val="16"/>
              </w:rPr>
            </w:pPr>
            <w:r w:rsidRPr="001D04BC">
              <w:rPr>
                <w:rFonts w:ascii="Arial Narrow" w:hAnsi="Arial Narrow"/>
                <w:sz w:val="20"/>
              </w:rPr>
              <w:t xml:space="preserve">UEFISCDI PN-III-P1-1.1- PRECISI-2019- 31356 –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Premierea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rezultatelor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cercetării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– </w:t>
            </w:r>
            <w:r w:rsidRPr="001D04BC">
              <w:rPr>
                <w:rFonts w:ascii="Arial Narrow" w:hAnsi="Arial Narrow"/>
                <w:i/>
                <w:sz w:val="20"/>
              </w:rPr>
              <w:t xml:space="preserve">zona </w:t>
            </w:r>
            <w:proofErr w:type="spellStart"/>
            <w:r w:rsidRPr="001D04BC">
              <w:rPr>
                <w:rFonts w:ascii="Arial Narrow" w:hAnsi="Arial Narrow"/>
                <w:i/>
                <w:sz w:val="20"/>
              </w:rPr>
              <w:t>roșie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–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pentru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D04BC">
              <w:rPr>
                <w:rFonts w:ascii="Arial Narrow" w:hAnsi="Arial Narrow"/>
                <w:sz w:val="20"/>
              </w:rPr>
              <w:t>articolul</w:t>
            </w:r>
            <w:proofErr w:type="spellEnd"/>
            <w:r w:rsidRPr="001D04BC">
              <w:rPr>
                <w:rFonts w:ascii="Arial Narrow" w:hAnsi="Arial Narrow"/>
                <w:sz w:val="20"/>
              </w:rPr>
              <w:t xml:space="preserve">: A. Topirceanu, M. Udrescu, </w:t>
            </w:r>
            <w:r w:rsidRPr="001D04BC">
              <w:rPr>
                <w:rFonts w:ascii="Arial Narrow" w:hAnsi="Arial Narrow"/>
                <w:b/>
                <w:sz w:val="20"/>
              </w:rPr>
              <w:t>L. Udrescu</w:t>
            </w:r>
            <w:r w:rsidRPr="001D04BC">
              <w:rPr>
                <w:rFonts w:ascii="Arial Narrow" w:hAnsi="Arial Narrow"/>
                <w:sz w:val="20"/>
              </w:rPr>
              <w:t xml:space="preserve">, C. Ardelean, R. Dan, D. Reisz, S. Mihaicuta, SAS score: Targeting high-specificity for efficient population-wide monitoring of obstructive sleep apnea. </w:t>
            </w:r>
            <w:proofErr w:type="spellStart"/>
            <w:r w:rsidRPr="001D04BC">
              <w:rPr>
                <w:rFonts w:ascii="Arial Narrow" w:hAnsi="Arial Narrow"/>
                <w:i/>
                <w:sz w:val="20"/>
              </w:rPr>
              <w:t>PLoS</w:t>
            </w:r>
            <w:proofErr w:type="spellEnd"/>
            <w:r w:rsidRPr="001D04BC">
              <w:rPr>
                <w:rFonts w:ascii="Arial Narrow" w:hAnsi="Arial Narrow"/>
                <w:i/>
                <w:sz w:val="20"/>
              </w:rPr>
              <w:t xml:space="preserve"> One</w:t>
            </w:r>
            <w:r w:rsidRPr="001D04BC">
              <w:rPr>
                <w:rFonts w:ascii="Arial Narrow" w:hAnsi="Arial Narrow"/>
                <w:sz w:val="20"/>
              </w:rPr>
              <w:t xml:space="preserve"> </w:t>
            </w:r>
            <w:r w:rsidRPr="001D04BC">
              <w:rPr>
                <w:rFonts w:ascii="Arial Narrow" w:hAnsi="Arial Narrow" w:cs="Helvetica-Condensed"/>
                <w:sz w:val="20"/>
              </w:rPr>
              <w:t>2018, 13(9): e0202042</w:t>
            </w:r>
          </w:p>
          <w:p w14:paraId="0E482529" w14:textId="77777777" w:rsidR="001E3BC0" w:rsidRPr="001E3BC0" w:rsidRDefault="001E3BC0" w:rsidP="001E3BC0">
            <w:pPr>
              <w:pStyle w:val="Default"/>
              <w:numPr>
                <w:ilvl w:val="0"/>
                <w:numId w:val="5"/>
              </w:numPr>
              <w:ind w:left="213" w:hanging="213"/>
              <w:jc w:val="both"/>
              <w:rPr>
                <w:rFonts w:ascii="Arial Narrow" w:hAnsi="Arial Narrow"/>
                <w:sz w:val="16"/>
              </w:rPr>
            </w:pPr>
            <w:r w:rsidRPr="001E3BC0">
              <w:rPr>
                <w:rFonts w:ascii="Arial Narrow" w:hAnsi="Arial Narrow"/>
                <w:sz w:val="20"/>
              </w:rPr>
              <w:t xml:space="preserve">PN-III-P1-1.1-PRECISI-2017-18749 – </w:t>
            </w:r>
            <w:proofErr w:type="spellStart"/>
            <w:r w:rsidRPr="001E3BC0">
              <w:rPr>
                <w:rFonts w:ascii="Arial Narrow" w:hAnsi="Arial Narrow"/>
                <w:sz w:val="20"/>
              </w:rPr>
              <w:t>Premierea</w:t>
            </w:r>
            <w:proofErr w:type="spellEnd"/>
            <w:r w:rsidRPr="001E3BC0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E3BC0">
              <w:rPr>
                <w:rFonts w:ascii="Arial Narrow" w:hAnsi="Arial Narrow"/>
                <w:sz w:val="20"/>
              </w:rPr>
              <w:t>rezultatelor</w:t>
            </w:r>
            <w:proofErr w:type="spellEnd"/>
            <w:r w:rsidRPr="001E3BC0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E3BC0">
              <w:rPr>
                <w:rFonts w:ascii="Arial Narrow" w:hAnsi="Arial Narrow"/>
                <w:sz w:val="20"/>
              </w:rPr>
              <w:t>cercetării</w:t>
            </w:r>
            <w:proofErr w:type="spellEnd"/>
            <w:r w:rsidRPr="001E3BC0">
              <w:rPr>
                <w:rFonts w:ascii="Arial Narrow" w:hAnsi="Arial Narrow"/>
                <w:sz w:val="20"/>
              </w:rPr>
              <w:t xml:space="preserve"> – </w:t>
            </w:r>
            <w:r w:rsidRPr="001E3BC0">
              <w:rPr>
                <w:rFonts w:ascii="Arial Narrow" w:hAnsi="Arial Narrow"/>
                <w:i/>
                <w:sz w:val="20"/>
              </w:rPr>
              <w:t xml:space="preserve">zona </w:t>
            </w:r>
            <w:proofErr w:type="spellStart"/>
            <w:r w:rsidRPr="001E3BC0">
              <w:rPr>
                <w:rFonts w:ascii="Arial Narrow" w:hAnsi="Arial Narrow"/>
                <w:i/>
                <w:sz w:val="20"/>
              </w:rPr>
              <w:t>galbenă</w:t>
            </w:r>
            <w:proofErr w:type="spellEnd"/>
            <w:r w:rsidRPr="001E3BC0">
              <w:rPr>
                <w:rFonts w:ascii="Arial Narrow" w:hAnsi="Arial Narrow"/>
                <w:sz w:val="20"/>
              </w:rPr>
              <w:t xml:space="preserve"> – </w:t>
            </w:r>
            <w:proofErr w:type="spellStart"/>
            <w:r w:rsidRPr="001E3BC0">
              <w:rPr>
                <w:rFonts w:ascii="Arial Narrow" w:hAnsi="Arial Narrow"/>
                <w:sz w:val="20"/>
              </w:rPr>
              <w:t>pentru</w:t>
            </w:r>
            <w:proofErr w:type="spellEnd"/>
            <w:r w:rsidRPr="001E3BC0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1E3BC0">
              <w:rPr>
                <w:rFonts w:ascii="Arial Narrow" w:hAnsi="Arial Narrow"/>
                <w:sz w:val="20"/>
              </w:rPr>
              <w:t>articolul</w:t>
            </w:r>
            <w:proofErr w:type="spellEnd"/>
            <w:r w:rsidRPr="001E3BC0">
              <w:rPr>
                <w:rFonts w:ascii="Arial Narrow" w:hAnsi="Arial Narrow"/>
                <w:sz w:val="20"/>
              </w:rPr>
              <w:t xml:space="preserve">: S. Mihaicuta, M. Udrescu, A. Topirceanu, </w:t>
            </w:r>
            <w:r w:rsidRPr="001E3BC0">
              <w:rPr>
                <w:rFonts w:ascii="Arial Narrow" w:hAnsi="Arial Narrow"/>
                <w:b/>
                <w:sz w:val="20"/>
              </w:rPr>
              <w:t>L. Udrescu</w:t>
            </w:r>
            <w:r w:rsidRPr="001E3BC0">
              <w:rPr>
                <w:rFonts w:ascii="Arial Narrow" w:hAnsi="Arial Narrow"/>
                <w:sz w:val="20"/>
              </w:rPr>
              <w:t xml:space="preserve">. Network science meets respiratory medicine for OSAS phenotyping and severity prediction. </w:t>
            </w:r>
            <w:proofErr w:type="spellStart"/>
            <w:r w:rsidRPr="001E3BC0">
              <w:rPr>
                <w:rFonts w:ascii="Arial Narrow" w:hAnsi="Arial Narrow"/>
                <w:i/>
                <w:sz w:val="20"/>
              </w:rPr>
              <w:t>PeerJ</w:t>
            </w:r>
            <w:proofErr w:type="spellEnd"/>
            <w:r w:rsidRPr="001E3BC0">
              <w:rPr>
                <w:rFonts w:ascii="Arial Narrow" w:hAnsi="Arial Narrow"/>
                <w:i/>
                <w:sz w:val="20"/>
              </w:rPr>
              <w:t xml:space="preserve"> </w:t>
            </w:r>
            <w:r w:rsidRPr="001E3BC0">
              <w:rPr>
                <w:rStyle w:val="self-citation-year"/>
                <w:rFonts w:ascii="Arial Narrow" w:hAnsi="Arial Narrow" w:cs="Helvetica"/>
                <w:color w:val="auto"/>
                <w:sz w:val="20"/>
              </w:rPr>
              <w:t>2017;</w:t>
            </w:r>
            <w:r w:rsidRPr="001E3BC0">
              <w:rPr>
                <w:rStyle w:val="apple-converted-space"/>
                <w:rFonts w:ascii="Arial Narrow" w:hAnsi="Arial Narrow" w:cs="Helvetica"/>
                <w:color w:val="auto"/>
                <w:sz w:val="20"/>
              </w:rPr>
              <w:t> </w:t>
            </w:r>
            <w:r w:rsidRPr="001E3BC0">
              <w:rPr>
                <w:rStyle w:val="self-citation-volume"/>
                <w:rFonts w:ascii="Arial Narrow" w:hAnsi="Arial Narrow" w:cs="Helvetica"/>
                <w:color w:val="auto"/>
                <w:sz w:val="20"/>
              </w:rPr>
              <w:t>5:</w:t>
            </w:r>
            <w:r w:rsidRPr="001E3BC0">
              <w:rPr>
                <w:rStyle w:val="self-citation-elocation"/>
                <w:rFonts w:ascii="Arial Narrow" w:hAnsi="Arial Narrow" w:cs="Helvetica"/>
                <w:color w:val="auto"/>
                <w:sz w:val="20"/>
              </w:rPr>
              <w:t>e3289</w:t>
            </w:r>
          </w:p>
          <w:p w14:paraId="00C656DD" w14:textId="290F8886" w:rsidR="00953C8E" w:rsidRPr="001D04BC" w:rsidRDefault="00953C8E" w:rsidP="001D04BC">
            <w:pPr>
              <w:pStyle w:val="CVNormal"/>
              <w:numPr>
                <w:ilvl w:val="0"/>
                <w:numId w:val="5"/>
              </w:numPr>
              <w:ind w:left="213" w:hanging="213"/>
              <w:rPr>
                <w:color w:val="181818"/>
              </w:rPr>
            </w:pPr>
            <w:r w:rsidRPr="001D04BC">
              <w:rPr>
                <w:color w:val="181818"/>
              </w:rPr>
              <w:t xml:space="preserve">UEFISCDI PNCDI III – Premierea rezultatelor cercetării </w:t>
            </w:r>
            <w:r w:rsidRPr="001D04BC">
              <w:rPr>
                <w:bCs/>
                <w:color w:val="222222"/>
                <w:spacing w:val="3"/>
              </w:rPr>
              <w:t xml:space="preserve">– </w:t>
            </w:r>
            <w:r w:rsidRPr="001D04BC">
              <w:rPr>
                <w:bCs/>
                <w:i/>
                <w:color w:val="222222"/>
                <w:spacing w:val="3"/>
              </w:rPr>
              <w:t>zona roșie</w:t>
            </w:r>
            <w:r w:rsidRPr="001D04BC">
              <w:rPr>
                <w:color w:val="181818"/>
              </w:rPr>
              <w:t xml:space="preserve"> – pentru articolul:</w:t>
            </w:r>
            <w:r w:rsidR="001D04BC" w:rsidRPr="001D04BC">
              <w:rPr>
                <w:color w:val="181818"/>
              </w:rPr>
              <w:t xml:space="preserve"> </w:t>
            </w:r>
            <w:r w:rsidRPr="001D04BC">
              <w:rPr>
                <w:b/>
              </w:rPr>
              <w:t>L. Udrescu</w:t>
            </w:r>
            <w:r w:rsidRPr="001D04BC">
              <w:t xml:space="preserve">, L. Sbârcea, A. Topîrceanu, A. Iovanovici, L. Kurunczi, P. Bogdan, M. Udrescu. </w:t>
            </w:r>
            <w:r w:rsidRPr="001D04BC">
              <w:rPr>
                <w:color w:val="222222"/>
                <w:spacing w:val="3"/>
              </w:rPr>
              <w:t>Clustering drug-drug interaction networks with energy model layouts: community analysis and drug repurposing</w:t>
            </w:r>
            <w:r w:rsidRPr="001D04BC">
              <w:rPr>
                <w:bCs/>
                <w:color w:val="222222"/>
                <w:spacing w:val="3"/>
              </w:rPr>
              <w:t xml:space="preserve">. </w:t>
            </w:r>
            <w:r w:rsidRPr="001D04BC">
              <w:rPr>
                <w:bCs/>
                <w:i/>
                <w:color w:val="222222"/>
                <w:spacing w:val="3"/>
              </w:rPr>
              <w:t>Scientific Reports</w:t>
            </w:r>
            <w:r w:rsidRPr="001D04BC">
              <w:rPr>
                <w:bCs/>
                <w:color w:val="222222"/>
                <w:spacing w:val="3"/>
              </w:rPr>
              <w:t xml:space="preserve"> 6, 32745, 2016. </w:t>
            </w:r>
          </w:p>
          <w:p w14:paraId="53FEFBE7" w14:textId="77777777" w:rsidR="001D04BC" w:rsidRPr="001D04BC" w:rsidRDefault="00953C8E" w:rsidP="001D04BC">
            <w:pPr>
              <w:pStyle w:val="CVNormal"/>
              <w:numPr>
                <w:ilvl w:val="0"/>
                <w:numId w:val="5"/>
              </w:numPr>
              <w:ind w:left="213" w:hanging="213"/>
              <w:rPr>
                <w:color w:val="181818"/>
              </w:rPr>
            </w:pPr>
            <w:r w:rsidRPr="001D04BC">
              <w:rPr>
                <w:color w:val="181818"/>
              </w:rPr>
              <w:t xml:space="preserve">European Respiratory Society (ERS) 2015 Gold Sponsorship – pentru participarea la  </w:t>
            </w:r>
            <w:r w:rsidRPr="001D04BC">
              <w:rPr>
                <w:i/>
                <w:color w:val="181818"/>
              </w:rPr>
              <w:t>ERS International Congress 2015</w:t>
            </w:r>
            <w:r w:rsidRPr="001D04BC">
              <w:rPr>
                <w:color w:val="181818"/>
              </w:rPr>
              <w:t xml:space="preserve">, Amsterdam, 26-30 septembrie 2015, cu lucrarea: </w:t>
            </w:r>
            <w:r w:rsidRPr="001D04BC">
              <w:rPr>
                <w:b/>
                <w:color w:val="181818"/>
              </w:rPr>
              <w:t>L Udrescu</w:t>
            </w:r>
            <w:r w:rsidRPr="001D04BC">
              <w:rPr>
                <w:color w:val="181818"/>
              </w:rPr>
              <w:t xml:space="preserve">, M Udrescu, A Topîrceanu, Ș Mihăicuță, </w:t>
            </w:r>
            <w:r w:rsidRPr="001D04BC">
              <w:t>A network-based approach to defining phenotypes in COPD</w:t>
            </w:r>
          </w:p>
        </w:tc>
      </w:tr>
      <w:tr w:rsidR="002B4D02" w14:paraId="596148C4" w14:textId="77777777" w:rsidTr="0092589B">
        <w:trPr>
          <w:cantSplit/>
          <w:trHeight w:val="297"/>
        </w:trPr>
        <w:tc>
          <w:tcPr>
            <w:tcW w:w="3117" w:type="dxa"/>
            <w:shd w:val="clear" w:color="auto" w:fill="FFFFFF"/>
          </w:tcPr>
          <w:p w14:paraId="0254526C" w14:textId="77777777" w:rsidR="00953C8E" w:rsidRDefault="00953C8E" w:rsidP="00BE2314">
            <w:pPr>
              <w:pStyle w:val="CVHeading3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77EAA8F6" w14:textId="77777777" w:rsidR="00953C8E" w:rsidRDefault="001D04BC" w:rsidP="001D04BC">
            <w:pPr>
              <w:pStyle w:val="CVNormal"/>
              <w:numPr>
                <w:ilvl w:val="0"/>
                <w:numId w:val="5"/>
              </w:numPr>
              <w:ind w:left="213" w:hanging="213"/>
            </w:pPr>
            <w:r w:rsidRPr="001D04BC">
              <w:t xml:space="preserve">UEFISCDI PNCDI II – </w:t>
            </w:r>
            <w:r w:rsidRPr="001D04BC">
              <w:rPr>
                <w:bdr w:val="none" w:sz="0" w:space="0" w:color="auto" w:frame="1"/>
              </w:rPr>
              <w:t xml:space="preserve">Premierea rezultatelor cercetării – </w:t>
            </w:r>
            <w:r w:rsidRPr="001D04BC">
              <w:rPr>
                <w:i/>
                <w:color w:val="000000"/>
              </w:rPr>
              <w:t>zona galbenă</w:t>
            </w:r>
            <w:r w:rsidRPr="001D04BC">
              <w:rPr>
                <w:bdr w:val="none" w:sz="0" w:space="0" w:color="auto" w:frame="1"/>
              </w:rPr>
              <w:t xml:space="preserve"> </w:t>
            </w:r>
            <w:r w:rsidRPr="001D04BC">
              <w:rPr>
                <w:color w:val="000000"/>
              </w:rPr>
              <w:t xml:space="preserve">– </w:t>
            </w:r>
            <w:r w:rsidRPr="001D04BC">
              <w:rPr>
                <w:bdr w:val="none" w:sz="0" w:space="0" w:color="auto" w:frame="1"/>
              </w:rPr>
              <w:t xml:space="preserve">pentru articolul: L. </w:t>
            </w:r>
            <w:r w:rsidRPr="001D04BC">
              <w:rPr>
                <w:color w:val="000000"/>
              </w:rPr>
              <w:t xml:space="preserve">Sbârcea, I. Ledeţi, L. Drăgan, L. Kurunczi, A. Fuliaş, </w:t>
            </w:r>
            <w:r w:rsidRPr="001D04BC">
              <w:rPr>
                <w:b/>
                <w:color w:val="000000"/>
              </w:rPr>
              <w:t>L. Udrescu</w:t>
            </w:r>
            <w:r w:rsidRPr="001D04BC">
              <w:rPr>
                <w:color w:val="000000"/>
              </w:rPr>
              <w:t xml:space="preserve">, Fosinopril sodium–hydroxypropyl-β-cyclodextrin inclusion complex: Thermal decomposition kinetics and compatibility studies. </w:t>
            </w:r>
            <w:r w:rsidRPr="001D04BC">
              <w:rPr>
                <w:i/>
                <w:color w:val="000000"/>
              </w:rPr>
              <w:t>Journal of Thermal Analysis and Calorimetry</w:t>
            </w:r>
            <w:r w:rsidRPr="001D04BC">
              <w:rPr>
                <w:color w:val="000000"/>
              </w:rPr>
              <w:t>, 2015; 120(1):981-990</w:t>
            </w:r>
          </w:p>
        </w:tc>
      </w:tr>
      <w:tr w:rsidR="002B4D02" w14:paraId="7647CA73" w14:textId="77777777" w:rsidTr="0092589B">
        <w:trPr>
          <w:cantSplit/>
          <w:trHeight w:val="738"/>
        </w:trPr>
        <w:tc>
          <w:tcPr>
            <w:tcW w:w="3117" w:type="dxa"/>
            <w:shd w:val="clear" w:color="auto" w:fill="FFFFFF"/>
          </w:tcPr>
          <w:p w14:paraId="1EA1EE52" w14:textId="77777777" w:rsidR="00623028" w:rsidRDefault="00623028" w:rsidP="00F12262">
            <w:pPr>
              <w:ind w:right="147"/>
              <w:rPr>
                <w:b/>
                <w:sz w:val="24"/>
                <w:szCs w:val="24"/>
              </w:rPr>
            </w:pPr>
          </w:p>
          <w:p w14:paraId="45407930" w14:textId="77777777" w:rsidR="005434FD" w:rsidRDefault="00984CCC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  <w:r w:rsidRPr="00F12262">
              <w:rPr>
                <w:b/>
                <w:sz w:val="24"/>
                <w:szCs w:val="24"/>
              </w:rPr>
              <w:t>Peer-reviewer reviste cotate ISI</w:t>
            </w:r>
          </w:p>
          <w:p w14:paraId="5575ED8B" w14:textId="77777777" w:rsidR="005500EA" w:rsidRDefault="005500EA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2826D5CC" w14:textId="77777777" w:rsidR="005500EA" w:rsidRDefault="005500EA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74E4C6F4" w14:textId="77777777" w:rsidR="005500EA" w:rsidRDefault="005500EA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07B1624D" w14:textId="77777777" w:rsidR="005500EA" w:rsidRDefault="005500EA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3B14C790" w14:textId="77777777" w:rsidR="005500EA" w:rsidRDefault="005500EA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2738C3DE" w14:textId="5A89F7DF" w:rsidR="001E3BC0" w:rsidRDefault="001E3BC0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79F7083D" w14:textId="77777777" w:rsidR="00854BD1" w:rsidRDefault="00854BD1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47BEEC59" w14:textId="77777777" w:rsidR="001E3BC0" w:rsidRDefault="001E3BC0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027DDDDD" w14:textId="77777777" w:rsidR="005500EA" w:rsidRDefault="005500EA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</w:p>
          <w:p w14:paraId="31B51E5C" w14:textId="77777777" w:rsidR="005500EA" w:rsidRPr="00984CCC" w:rsidRDefault="005500EA" w:rsidP="005434FD">
            <w:pPr>
              <w:ind w:right="14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Editor</w:t>
            </w:r>
            <w:r w:rsidRPr="00F12262">
              <w:rPr>
                <w:b/>
                <w:sz w:val="24"/>
                <w:szCs w:val="24"/>
              </w:rPr>
              <w:t xml:space="preserve"> reviste cotate ISI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0C5A764F" w14:textId="77777777" w:rsidR="00984CCC" w:rsidRPr="001E3BC0" w:rsidRDefault="00984CCC" w:rsidP="00984CCC">
            <w:pPr>
              <w:pStyle w:val="CVNormal"/>
              <w:ind w:left="0"/>
              <w:rPr>
                <w:color w:val="000000"/>
              </w:rPr>
            </w:pPr>
          </w:p>
          <w:p w14:paraId="057978BD" w14:textId="77777777" w:rsidR="00984CCC" w:rsidRPr="00404420" w:rsidRDefault="00984CCC" w:rsidP="00984CCC">
            <w:pPr>
              <w:pStyle w:val="CVNormal"/>
              <w:ind w:left="123"/>
            </w:pPr>
            <w:r w:rsidRPr="00404420">
              <w:t>Journal of Inclusion Phenomena and Macrocyclic Chemistry</w:t>
            </w:r>
            <w:r w:rsidR="00404420" w:rsidRPr="00404420">
              <w:t xml:space="preserve"> (Springer)</w:t>
            </w:r>
          </w:p>
          <w:p w14:paraId="20199B71" w14:textId="77777777" w:rsidR="00984CCC" w:rsidRDefault="00984CCC" w:rsidP="00984CCC">
            <w:pPr>
              <w:pStyle w:val="CVNormal"/>
              <w:ind w:left="123"/>
            </w:pPr>
            <w:r w:rsidRPr="00404420">
              <w:t>Industrial &amp; Engineering Chemistry Research</w:t>
            </w:r>
            <w:r w:rsidR="00404420" w:rsidRPr="00404420">
              <w:t xml:space="preserve"> (The American Chemical Society Publications)</w:t>
            </w:r>
          </w:p>
          <w:p w14:paraId="116CFB0C" w14:textId="77777777" w:rsidR="0004334C" w:rsidRDefault="0004334C" w:rsidP="0004334C">
            <w:pPr>
              <w:pStyle w:val="CVNormal"/>
              <w:ind w:left="123"/>
            </w:pPr>
            <w:r>
              <w:rPr>
                <w:rFonts w:cs="MyriadPro-Regular"/>
                <w:lang w:val="en-US" w:eastAsia="en-US"/>
              </w:rPr>
              <w:t xml:space="preserve">Molecular Pharmaceutics </w:t>
            </w:r>
            <w:r w:rsidRPr="00404420">
              <w:t>(The American Chemical Society Publications)</w:t>
            </w:r>
          </w:p>
          <w:p w14:paraId="1CE7A94B" w14:textId="77777777" w:rsidR="0004334C" w:rsidRPr="0004334C" w:rsidRDefault="0004334C" w:rsidP="0004334C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MyriadPro-Regular"/>
                <w:lang w:val="en-US" w:eastAsia="en-US"/>
              </w:rPr>
              <w:t xml:space="preserve">ACS Omega </w:t>
            </w:r>
            <w:r w:rsidRPr="00404420">
              <w:t>(The American Chemical Society Publications)</w:t>
            </w:r>
          </w:p>
          <w:p w14:paraId="7E5662FB" w14:textId="77777777" w:rsidR="00984CCC" w:rsidRPr="0004334C" w:rsidRDefault="00404420" w:rsidP="00F03811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 w:rsidRPr="0004334C">
              <w:rPr>
                <w:rFonts w:cs="Arial"/>
                <w:color w:val="222222"/>
                <w:shd w:val="clear" w:color="auto" w:fill="FFFFFF"/>
              </w:rPr>
              <w:t>Journal of Materials Chemistry B (The Royal Society of Chemistry Publications)</w:t>
            </w:r>
          </w:p>
          <w:p w14:paraId="532034FD" w14:textId="77777777" w:rsidR="00F03811" w:rsidRPr="0004334C" w:rsidRDefault="00F03811" w:rsidP="00F03811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 w:rsidRPr="0004334C">
              <w:rPr>
                <w:rFonts w:cs="Arial"/>
                <w:color w:val="222222"/>
                <w:shd w:val="clear" w:color="auto" w:fill="FFFFFF"/>
              </w:rPr>
              <w:t>Drug Development and Industrial Pharmacy (Taylor &amp; Francis)</w:t>
            </w:r>
          </w:p>
          <w:p w14:paraId="159DA6DA" w14:textId="77777777" w:rsidR="00436E28" w:rsidRDefault="00F03811" w:rsidP="00623028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 w:rsidRPr="0004334C">
              <w:rPr>
                <w:rFonts w:cs="MyriadPro-Regular"/>
                <w:lang w:val="en-US" w:eastAsia="en-US"/>
              </w:rPr>
              <w:t>Journal of Macromolecular Science, Part A: Pure and Applied Chemistry</w:t>
            </w:r>
            <w:r w:rsidR="0004334C" w:rsidRPr="0004334C">
              <w:rPr>
                <w:rFonts w:cs="MyriadPro-Regular"/>
                <w:lang w:val="en-US" w:eastAsia="en-US"/>
              </w:rPr>
              <w:t xml:space="preserve"> </w:t>
            </w:r>
            <w:r w:rsidR="0004334C" w:rsidRPr="0004334C">
              <w:rPr>
                <w:rFonts w:cs="Arial"/>
                <w:color w:val="222222"/>
                <w:shd w:val="clear" w:color="auto" w:fill="FFFFFF"/>
              </w:rPr>
              <w:t>(Taylor &amp; Francis)</w:t>
            </w:r>
          </w:p>
          <w:p w14:paraId="5C16C3F9" w14:textId="77777777" w:rsidR="001E3BC0" w:rsidRDefault="001E3BC0" w:rsidP="00623028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MyriadPro-Regular"/>
                <w:lang w:val="en-US" w:eastAsia="en-US"/>
              </w:rPr>
              <w:t>Plants (MDPI)</w:t>
            </w:r>
          </w:p>
          <w:p w14:paraId="70690BEF" w14:textId="3B7AC8B1" w:rsidR="001E3BC0" w:rsidRDefault="001E3BC0" w:rsidP="00623028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Molescules (MDPI)</w:t>
            </w:r>
            <w:r>
              <w:rPr>
                <w:rFonts w:cs="Arial"/>
                <w:color w:val="222222"/>
                <w:shd w:val="clear" w:color="auto" w:fill="FFFFFF"/>
              </w:rPr>
              <w:br/>
              <w:t>Pharmaceutics (MDPI)</w:t>
            </w:r>
          </w:p>
          <w:p w14:paraId="70720BBC" w14:textId="7ABDB306" w:rsidR="00854BD1" w:rsidRDefault="00854BD1" w:rsidP="00623028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Pharmaceuticals (MDPI)</w:t>
            </w:r>
          </w:p>
          <w:p w14:paraId="08FBBFEC" w14:textId="15041163" w:rsidR="005500EA" w:rsidRDefault="005500EA" w:rsidP="00623028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</w:p>
          <w:p w14:paraId="581BB4F1" w14:textId="77777777" w:rsidR="00854BD1" w:rsidRPr="00854BD1" w:rsidRDefault="00854BD1" w:rsidP="00854BD1">
            <w:pPr>
              <w:pStyle w:val="CVNormal"/>
              <w:rPr>
                <w:rFonts w:cs="Arial"/>
                <w:color w:val="222222"/>
                <w:sz w:val="6"/>
                <w:szCs w:val="6"/>
                <w:shd w:val="clear" w:color="auto" w:fill="FFFFFF"/>
              </w:rPr>
            </w:pPr>
          </w:p>
          <w:p w14:paraId="3CFE6A05" w14:textId="59B1576D" w:rsidR="005500EA" w:rsidRPr="00623028" w:rsidRDefault="005500EA" w:rsidP="00623028">
            <w:pPr>
              <w:pStyle w:val="CVNormal"/>
              <w:ind w:left="123"/>
              <w:rPr>
                <w:rFonts w:cs="Arial"/>
                <w:color w:val="222222"/>
                <w:shd w:val="clear" w:color="auto" w:fill="FFFFFF"/>
              </w:rPr>
            </w:pPr>
            <w:r>
              <w:rPr>
                <w:rFonts w:cs="Arial"/>
                <w:color w:val="222222"/>
                <w:shd w:val="clear" w:color="auto" w:fill="FFFFFF"/>
              </w:rPr>
              <w:t>Guest Editor Pha</w:t>
            </w:r>
            <w:r w:rsidRPr="001E3BC0">
              <w:rPr>
                <w:rFonts w:cs="Arial"/>
                <w:color w:val="222222"/>
                <w:shd w:val="clear" w:color="auto" w:fill="FFFFFF"/>
              </w:rPr>
              <w:t>rmaceutics</w:t>
            </w:r>
            <w:r w:rsidR="001E3BC0" w:rsidRPr="001E3BC0">
              <w:rPr>
                <w:rFonts w:cs="Arial"/>
                <w:color w:val="222222"/>
                <w:shd w:val="clear" w:color="auto" w:fill="FFFFFF"/>
              </w:rPr>
              <w:t xml:space="preserve"> – special issue </w:t>
            </w:r>
            <w:r w:rsidR="001E3BC0" w:rsidRPr="001E3BC0">
              <w:t>"In Silico Strategies for Prospective Drug Repositionings"</w:t>
            </w:r>
            <w:r w:rsidR="00854BD1">
              <w:t xml:space="preserve"> – 8 articole pu</w:t>
            </w:r>
            <w:r w:rsidR="00986D60">
              <w:t>blicate (până la 09.12.2021)</w:t>
            </w:r>
          </w:p>
        </w:tc>
      </w:tr>
      <w:tr w:rsidR="002B4D02" w14:paraId="039278D6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24B6824" w14:textId="0373DF45" w:rsidR="00705B39" w:rsidRDefault="00705B39">
            <w:pPr>
              <w:pStyle w:val="CVHeading1"/>
            </w:pPr>
            <w:r>
              <w:t>Educaţie şi formare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61E71514" w14:textId="77777777" w:rsidR="003378A0" w:rsidRPr="003378A0" w:rsidRDefault="003378A0" w:rsidP="003378A0">
            <w:pPr>
              <w:pStyle w:val="CVNormal"/>
              <w:ind w:left="0"/>
            </w:pPr>
          </w:p>
        </w:tc>
      </w:tr>
      <w:tr w:rsidR="002B4D02" w14:paraId="1A5F85CD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81B0988" w14:textId="77777777" w:rsidR="00705B39" w:rsidRDefault="00705B39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20498CB0" w14:textId="77777777" w:rsidR="00705B39" w:rsidRPr="00C249A8" w:rsidRDefault="000D5661" w:rsidP="000D5661">
            <w:pPr>
              <w:pStyle w:val="CVNormal"/>
            </w:pPr>
            <w:r>
              <w:t>O</w:t>
            </w:r>
            <w:r w:rsidR="00840CC7" w:rsidRPr="00C249A8">
              <w:t>ctombrie</w:t>
            </w:r>
            <w:r w:rsidR="003378A0" w:rsidRPr="00C249A8">
              <w:t xml:space="preserve"> 2010 </w:t>
            </w:r>
            <w:r>
              <w:t>-</w:t>
            </w:r>
            <w:r w:rsidR="003378A0" w:rsidRPr="00C249A8">
              <w:t xml:space="preserve"> </w:t>
            </w:r>
            <w:r>
              <w:t>D</w:t>
            </w:r>
            <w:r w:rsidR="003D4CF3" w:rsidRPr="00C249A8">
              <w:t>ecembrie 2014</w:t>
            </w:r>
          </w:p>
        </w:tc>
      </w:tr>
      <w:tr w:rsidR="002B4D02" w14:paraId="6145E53B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EE26B30" w14:textId="77777777" w:rsidR="003378A0" w:rsidRDefault="003378A0" w:rsidP="00387663">
            <w:pPr>
              <w:pStyle w:val="CVHeading3-FirstLine"/>
              <w:spacing w:before="0"/>
            </w:pPr>
            <w:r>
              <w:t>Calificarea / diploma obţinută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2F36F67E" w14:textId="77777777" w:rsidR="00CC08C5" w:rsidRDefault="00C249A8" w:rsidP="00CC08C5">
            <w:pPr>
              <w:pStyle w:val="CVNormal"/>
              <w:ind w:left="123"/>
              <w:rPr>
                <w:rFonts w:cs="Arial"/>
                <w:color w:val="181818"/>
              </w:rPr>
            </w:pPr>
            <w:r w:rsidRPr="00C249A8">
              <w:rPr>
                <w:rFonts w:cs="Arial"/>
                <w:color w:val="181818"/>
              </w:rPr>
              <w:t>Doctor în Chimie, în baza OMEN 3869/19.05.2015</w:t>
            </w:r>
            <w:r w:rsidR="00CC08C5">
              <w:rPr>
                <w:rFonts w:cs="Arial"/>
                <w:color w:val="181818"/>
              </w:rPr>
              <w:t xml:space="preserve">, </w:t>
            </w:r>
          </w:p>
          <w:p w14:paraId="6A9B0262" w14:textId="77777777" w:rsidR="003378A0" w:rsidRPr="00C249A8" w:rsidRDefault="00CC08C5" w:rsidP="00CC08C5">
            <w:pPr>
              <w:pStyle w:val="CVNormal"/>
              <w:ind w:left="123"/>
            </w:pPr>
            <w:r w:rsidRPr="00C249A8">
              <w:t xml:space="preserve">Diploma de Doctor în Chimie </w:t>
            </w:r>
            <w:r w:rsidRPr="00C249A8">
              <w:rPr>
                <w:rFonts w:cs="Arial"/>
                <w:color w:val="181818"/>
              </w:rPr>
              <w:t>Seria J Nr. 0009423/9.10.2015</w:t>
            </w:r>
          </w:p>
        </w:tc>
      </w:tr>
      <w:tr w:rsidR="002B4D02" w14:paraId="0366589C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2F63580A" w14:textId="77777777" w:rsidR="00EE120E" w:rsidRPr="000D7EC1" w:rsidRDefault="00EE120E" w:rsidP="00BE2314">
            <w:pPr>
              <w:pStyle w:val="CVHeading3"/>
            </w:pPr>
            <w:r w:rsidRPr="000D7EC1">
              <w:t>Numele şi tipul instituţiei de învăţământ / furnizorului de formare</w:t>
            </w:r>
          </w:p>
          <w:p w14:paraId="113544D0" w14:textId="77777777" w:rsidR="009E06D2" w:rsidRPr="000D7EC1" w:rsidRDefault="009E06D2" w:rsidP="009E06D2"/>
          <w:p w14:paraId="439D967C" w14:textId="77777777" w:rsidR="009E06D2" w:rsidRPr="000D7EC1" w:rsidRDefault="009E06D2" w:rsidP="009E06D2">
            <w:pPr>
              <w:ind w:right="147"/>
              <w:jc w:val="right"/>
            </w:pPr>
            <w:r w:rsidRPr="000D7EC1">
              <w:t>Perioada</w:t>
            </w:r>
          </w:p>
          <w:p w14:paraId="0FA2F25C" w14:textId="77777777" w:rsidR="009E06D2" w:rsidRPr="000D7EC1" w:rsidRDefault="009E06D2" w:rsidP="009E06D2">
            <w:pPr>
              <w:ind w:right="147"/>
              <w:jc w:val="right"/>
            </w:pPr>
            <w:r w:rsidRPr="000D7EC1">
              <w:t>Calificarea / diploma obţinută</w:t>
            </w:r>
          </w:p>
          <w:p w14:paraId="793868B1" w14:textId="77777777" w:rsidR="000D7EC1" w:rsidRDefault="000D7EC1" w:rsidP="009E06D2">
            <w:pPr>
              <w:ind w:right="147"/>
              <w:jc w:val="right"/>
            </w:pPr>
          </w:p>
          <w:p w14:paraId="04155420" w14:textId="77777777" w:rsidR="000D7EC1" w:rsidRDefault="000D7EC1" w:rsidP="009E06D2">
            <w:pPr>
              <w:ind w:right="147"/>
              <w:jc w:val="right"/>
            </w:pPr>
          </w:p>
          <w:p w14:paraId="414912FC" w14:textId="77777777" w:rsidR="009E06D2" w:rsidRPr="000D7EC1" w:rsidRDefault="009E06D2" w:rsidP="009E06D2">
            <w:pPr>
              <w:ind w:right="147"/>
              <w:jc w:val="right"/>
            </w:pPr>
            <w:r w:rsidRPr="000D7EC1">
              <w:t>Numele şi tipul instituţiei de învăţământ / furnizorului de formare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2B6A32B4" w14:textId="77777777" w:rsidR="00EE120E" w:rsidRPr="000D7EC1" w:rsidRDefault="003378A0" w:rsidP="00BE2314">
            <w:pPr>
              <w:pStyle w:val="CVNormal"/>
            </w:pPr>
            <w:r w:rsidRPr="000D7EC1">
              <w:t>Institutul de Chimie al Academiei Române din Timișoara</w:t>
            </w:r>
          </w:p>
          <w:p w14:paraId="2427DF1C" w14:textId="77777777" w:rsidR="003378A0" w:rsidRPr="000D7EC1" w:rsidRDefault="003378A0" w:rsidP="00BE2314">
            <w:pPr>
              <w:pStyle w:val="CVNormal"/>
            </w:pPr>
            <w:r w:rsidRPr="000D7EC1">
              <w:t>Coordonator prof. univ. dr. Ludovic Kurunczi</w:t>
            </w:r>
          </w:p>
          <w:p w14:paraId="28A70619" w14:textId="77777777" w:rsidR="002504E5" w:rsidRPr="000D7EC1" w:rsidRDefault="002504E5" w:rsidP="00BE2314">
            <w:pPr>
              <w:pStyle w:val="CVNormal"/>
            </w:pPr>
          </w:p>
          <w:p w14:paraId="2AA1A727" w14:textId="77777777" w:rsidR="002504E5" w:rsidRPr="000D7EC1" w:rsidRDefault="002504E5" w:rsidP="000D7EC1">
            <w:pPr>
              <w:pStyle w:val="CVNormal"/>
            </w:pPr>
            <w:r w:rsidRPr="000D7EC1">
              <w:t>Septembrie 2013 – Iunie 2014</w:t>
            </w:r>
          </w:p>
          <w:p w14:paraId="1696543E" w14:textId="77777777" w:rsidR="002504E5" w:rsidRDefault="002504E5" w:rsidP="000D7EC1">
            <w:pPr>
              <w:ind w:left="113"/>
              <w:rPr>
                <w:rFonts w:cs="Arial"/>
                <w:color w:val="181818"/>
              </w:rPr>
            </w:pPr>
            <w:r w:rsidRPr="000D7EC1">
              <w:rPr>
                <w:rFonts w:cs="Arial"/>
                <w:color w:val="181818"/>
              </w:rPr>
              <w:t xml:space="preserve">Diploma de absolvire </w:t>
            </w:r>
            <w:r w:rsidR="000D7EC1">
              <w:rPr>
                <w:rFonts w:cs="Arial"/>
                <w:color w:val="181818"/>
              </w:rPr>
              <w:t>Modul Didactic</w:t>
            </w:r>
          </w:p>
          <w:p w14:paraId="202A9688" w14:textId="77777777" w:rsidR="000D7EC1" w:rsidRPr="000D7EC1" w:rsidRDefault="000D7EC1" w:rsidP="000D7EC1">
            <w:pPr>
              <w:ind w:left="113"/>
              <w:rPr>
                <w:rFonts w:cs="Arial"/>
                <w:color w:val="181818"/>
              </w:rPr>
            </w:pPr>
            <w:r w:rsidRPr="000D7EC1">
              <w:rPr>
                <w:rFonts w:cs="Arial"/>
                <w:color w:val="181818"/>
              </w:rPr>
              <w:t xml:space="preserve">Nivel I seria X nr 002516 (februarie 2014), </w:t>
            </w:r>
          </w:p>
          <w:p w14:paraId="1CDDA83D" w14:textId="77777777" w:rsidR="000D7EC1" w:rsidRPr="000D7EC1" w:rsidRDefault="000D7EC1" w:rsidP="000D7EC1">
            <w:pPr>
              <w:ind w:left="113"/>
              <w:rPr>
                <w:rFonts w:cs="Arial"/>
                <w:color w:val="181818"/>
              </w:rPr>
            </w:pPr>
            <w:r w:rsidRPr="000D7EC1">
              <w:rPr>
                <w:rFonts w:cs="Arial"/>
                <w:color w:val="181818"/>
              </w:rPr>
              <w:t>Nivel II seria X nr 0025492 (iunie 2014)</w:t>
            </w:r>
          </w:p>
          <w:p w14:paraId="7E8BF4E9" w14:textId="77777777" w:rsidR="002504E5" w:rsidRPr="000D7EC1" w:rsidRDefault="002504E5" w:rsidP="000D7EC1">
            <w:pPr>
              <w:ind w:left="113"/>
              <w:rPr>
                <w:rFonts w:cs="Arial"/>
              </w:rPr>
            </w:pPr>
            <w:r w:rsidRPr="000D7EC1">
              <w:rPr>
                <w:rFonts w:cs="Arial"/>
                <w:color w:val="181818"/>
              </w:rPr>
              <w:t>Universitatea de Vest Timi</w:t>
            </w:r>
            <w:r w:rsidRPr="000D7EC1">
              <w:rPr>
                <w:rFonts w:cs="Arial"/>
              </w:rPr>
              <w:t>ş</w:t>
            </w:r>
            <w:r w:rsidR="000D7EC1">
              <w:rPr>
                <w:rFonts w:cs="Arial"/>
              </w:rPr>
              <w:t>oara – DPPD</w:t>
            </w:r>
          </w:p>
          <w:p w14:paraId="5A3F9D28" w14:textId="77777777" w:rsidR="00C0523F" w:rsidRPr="000D7EC1" w:rsidRDefault="00C0523F" w:rsidP="00C0523F">
            <w:pPr>
              <w:pStyle w:val="CVNormal"/>
              <w:ind w:left="0"/>
            </w:pPr>
          </w:p>
        </w:tc>
      </w:tr>
      <w:tr w:rsidR="002B4D02" w14:paraId="32C6D302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35A7AB1D" w14:textId="77777777" w:rsidR="003378A0" w:rsidRDefault="003378A0" w:rsidP="00BE2314">
            <w:pPr>
              <w:pStyle w:val="CVHeading3-FirstLine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7C5C3858" w14:textId="77777777" w:rsidR="003378A0" w:rsidRDefault="000D5661" w:rsidP="000D5661">
            <w:pPr>
              <w:pStyle w:val="CVNormal"/>
            </w:pPr>
            <w:r>
              <w:t>I</w:t>
            </w:r>
            <w:r w:rsidR="003378A0">
              <w:t xml:space="preserve">anuarie 2001 </w:t>
            </w:r>
            <w:r>
              <w:t>-</w:t>
            </w:r>
            <w:r w:rsidR="003378A0">
              <w:t xml:space="preserve"> </w:t>
            </w:r>
            <w:r>
              <w:t>M</w:t>
            </w:r>
            <w:r w:rsidR="003378A0">
              <w:t>ai 2003</w:t>
            </w:r>
          </w:p>
        </w:tc>
      </w:tr>
      <w:tr w:rsidR="002B4D02" w14:paraId="72E3D9B9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92629C4" w14:textId="77777777" w:rsidR="003378A0" w:rsidRDefault="003378A0" w:rsidP="00387663">
            <w:pPr>
              <w:pStyle w:val="CVHeading3-FirstLine"/>
              <w:spacing w:before="0"/>
            </w:pPr>
            <w:r>
              <w:t>Calificarea / diploma obţinută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281D2ED4" w14:textId="77777777" w:rsidR="003378A0" w:rsidRDefault="003378A0" w:rsidP="00BE2314">
            <w:pPr>
              <w:pStyle w:val="CVNormal"/>
            </w:pPr>
            <w:r>
              <w:t>Calificarea de farmacist specialist prin Ordinul Ministrului Sănătăţii nr. 431/26.05.2003</w:t>
            </w:r>
          </w:p>
        </w:tc>
      </w:tr>
      <w:tr w:rsidR="002B4D02" w14:paraId="548FA550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72B0EA04" w14:textId="77777777" w:rsidR="003378A0" w:rsidRDefault="003378A0" w:rsidP="00BE2314">
            <w:pPr>
              <w:pStyle w:val="CVHeading3-FirstLine"/>
            </w:pPr>
            <w:r>
              <w:t>Numele şi tipul instituţiei de învăţământ / furnizorului de formare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080E973E" w14:textId="77777777" w:rsidR="003378A0" w:rsidRDefault="003378A0" w:rsidP="00BE2314">
            <w:pPr>
              <w:pStyle w:val="CVNormal"/>
            </w:pPr>
            <w:r>
              <w:t>Universitatea de Medicină şi Farmacie din Timişoara</w:t>
            </w:r>
          </w:p>
        </w:tc>
      </w:tr>
      <w:tr w:rsidR="002B4D02" w14:paraId="2E7BE723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75CABC65" w14:textId="77777777" w:rsidR="00914B2E" w:rsidRDefault="00914B2E" w:rsidP="00387663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7DAA703D" w14:textId="77777777" w:rsidR="00914B2E" w:rsidRDefault="000D5661" w:rsidP="000D5661">
            <w:pPr>
              <w:pStyle w:val="CVNormal"/>
            </w:pPr>
            <w:r>
              <w:t>O</w:t>
            </w:r>
            <w:r w:rsidR="00914B2E">
              <w:t xml:space="preserve">ctombrie 1994 </w:t>
            </w:r>
            <w:r>
              <w:t>-</w:t>
            </w:r>
            <w:r w:rsidR="00914B2E">
              <w:t xml:space="preserve"> </w:t>
            </w:r>
            <w:r>
              <w:t>S</w:t>
            </w:r>
            <w:r w:rsidR="00914B2E">
              <w:t>eptembrie  1999</w:t>
            </w:r>
          </w:p>
        </w:tc>
      </w:tr>
      <w:tr w:rsidR="002B4D02" w14:paraId="6EB13771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B5601A7" w14:textId="77777777" w:rsidR="00914B2E" w:rsidRDefault="00914B2E" w:rsidP="00E129E0">
            <w:pPr>
              <w:pStyle w:val="CVHeading3"/>
            </w:pPr>
            <w:r>
              <w:t>Calificarea / diploma obţinută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3D8A3B7C" w14:textId="77777777" w:rsidR="00914B2E" w:rsidRPr="00197135" w:rsidRDefault="00914B2E" w:rsidP="003D4CF3">
            <w:pPr>
              <w:pStyle w:val="CVNormal"/>
            </w:pPr>
            <w:r>
              <w:t>Calificarea de farmacist</w:t>
            </w:r>
            <w:r w:rsidR="00197135">
              <w:t>, prin diploma de licenţă nr. 1641</w:t>
            </w:r>
            <w:r w:rsidR="00197135">
              <w:rPr>
                <w:lang w:val="en-US"/>
              </w:rPr>
              <w:t>/23.11.1999</w:t>
            </w:r>
          </w:p>
        </w:tc>
      </w:tr>
      <w:tr w:rsidR="002B4D02" w14:paraId="2B865016" w14:textId="77777777" w:rsidTr="005500EA">
        <w:trPr>
          <w:cantSplit/>
          <w:trHeight w:val="950"/>
        </w:trPr>
        <w:tc>
          <w:tcPr>
            <w:tcW w:w="3117" w:type="dxa"/>
            <w:shd w:val="clear" w:color="auto" w:fill="FFFFFF"/>
          </w:tcPr>
          <w:p w14:paraId="731F70DA" w14:textId="77777777" w:rsidR="00057F2C" w:rsidRDefault="00057F2C" w:rsidP="00BE2314">
            <w:pPr>
              <w:pStyle w:val="CVHeading3"/>
            </w:pPr>
            <w:r>
              <w:t>Numele şi tipul instituţiei de învăţământ / furnizorului de formare</w:t>
            </w:r>
          </w:p>
          <w:p w14:paraId="574A6ECF" w14:textId="77777777" w:rsidR="00415922" w:rsidRDefault="00415922" w:rsidP="00415922">
            <w:pPr>
              <w:jc w:val="right"/>
            </w:pPr>
          </w:p>
          <w:p w14:paraId="572292A8" w14:textId="34AF4BFA" w:rsidR="00415922" w:rsidRDefault="00415922" w:rsidP="00415922">
            <w:pPr>
              <w:jc w:val="right"/>
              <w:rPr>
                <w:b/>
                <w:bCs/>
                <w:sz w:val="24"/>
                <w:szCs w:val="24"/>
              </w:rPr>
            </w:pPr>
            <w:r w:rsidRPr="00415922">
              <w:rPr>
                <w:b/>
                <w:bCs/>
                <w:sz w:val="24"/>
                <w:szCs w:val="24"/>
              </w:rPr>
              <w:t>P</w:t>
            </w:r>
            <w:r w:rsidR="00986D60">
              <w:rPr>
                <w:b/>
                <w:bCs/>
                <w:sz w:val="24"/>
                <w:szCs w:val="24"/>
              </w:rPr>
              <w:t>ublicații</w:t>
            </w:r>
            <w:r w:rsidR="00DC492C">
              <w:rPr>
                <w:b/>
                <w:bCs/>
                <w:sz w:val="24"/>
                <w:szCs w:val="24"/>
              </w:rPr>
              <w:t xml:space="preserve">    </w:t>
            </w:r>
          </w:p>
          <w:p w14:paraId="38728938" w14:textId="1D06FBD8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2FF8406C" w14:textId="61CC367D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72534FA5" w14:textId="01235EE9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44FCCEC3" w14:textId="3194D892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36453427" w14:textId="17EE9137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3645A4AD" w14:textId="77777777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428858C1" w14:textId="77777777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3867E4EB" w14:textId="77777777" w:rsidR="00DC492C" w:rsidRDefault="00DC492C" w:rsidP="0041592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0358A6E6" w14:textId="03C1AF1F" w:rsidR="00DC492C" w:rsidRPr="00415922" w:rsidRDefault="00DC492C" w:rsidP="00415922">
            <w:pPr>
              <w:jc w:val="right"/>
              <w:rPr>
                <w:b/>
                <w:bCs/>
              </w:rPr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1C5AB928" w14:textId="77777777" w:rsidR="00291190" w:rsidRDefault="00057F2C" w:rsidP="005500EA">
            <w:pPr>
              <w:pStyle w:val="CVNormal"/>
            </w:pPr>
            <w:r>
              <w:t>Universitatea de Medicină şi Farmacie din Timişoar</w:t>
            </w:r>
            <w:r w:rsidR="005500EA">
              <w:t>a</w:t>
            </w:r>
          </w:p>
          <w:p w14:paraId="7BFFEA4D" w14:textId="77777777" w:rsidR="00415922" w:rsidRDefault="00415922" w:rsidP="005500EA">
            <w:pPr>
              <w:pStyle w:val="CVNormal"/>
            </w:pPr>
          </w:p>
          <w:p w14:paraId="731D9B80" w14:textId="77777777" w:rsidR="00DC492C" w:rsidRDefault="00DC492C" w:rsidP="00415922">
            <w:pPr>
              <w:pStyle w:val="CVNormal"/>
            </w:pPr>
          </w:p>
          <w:p w14:paraId="6ABBC7C6" w14:textId="69EC3D5D" w:rsidR="00986D60" w:rsidRDefault="00986D60" w:rsidP="00986D60">
            <w:pPr>
              <w:pStyle w:val="CVNormal-FirstLine"/>
            </w:pPr>
            <w:r>
              <w:t>11 articole în jurnale indexate ISI – autor principal</w:t>
            </w:r>
          </w:p>
          <w:p w14:paraId="40EBDBEF" w14:textId="5CF3D387" w:rsidR="00986D60" w:rsidRDefault="00986D60" w:rsidP="00986D60">
            <w:pPr>
              <w:pStyle w:val="CVNormal"/>
            </w:pPr>
            <w:r>
              <w:t>11 articole în jurnale indexate ISI – coautor</w:t>
            </w:r>
          </w:p>
          <w:p w14:paraId="336133F8" w14:textId="77777777" w:rsidR="00986D60" w:rsidRDefault="00986D60" w:rsidP="00986D60">
            <w:pPr>
              <w:pStyle w:val="CVNormal"/>
            </w:pPr>
            <w:r>
              <w:t>1 articol volum conferință indexat ISI – prim autor</w:t>
            </w:r>
          </w:p>
          <w:p w14:paraId="33138A42" w14:textId="77777777" w:rsidR="00986D60" w:rsidRDefault="00986D60" w:rsidP="00986D60">
            <w:pPr>
              <w:pStyle w:val="CVNormal"/>
            </w:pPr>
            <w:r>
              <w:t>1 capitol de carte în editură internațională – coautor</w:t>
            </w:r>
          </w:p>
          <w:p w14:paraId="0FABE5AA" w14:textId="77777777" w:rsidR="00986D60" w:rsidRDefault="00986D60" w:rsidP="00986D60">
            <w:pPr>
              <w:pStyle w:val="CVNormal"/>
            </w:pPr>
            <w:r>
              <w:t>2 rezumate în jurnale indexate ISI – prim autor</w:t>
            </w:r>
          </w:p>
          <w:p w14:paraId="7B0789D0" w14:textId="4A73DDFF" w:rsidR="00387663" w:rsidRPr="005500EA" w:rsidRDefault="00986D60" w:rsidP="00986D60">
            <w:pPr>
              <w:pStyle w:val="CVNormal"/>
            </w:pPr>
            <w:r>
              <w:t>6 rezumate în jurnale indexate ISI – coautor</w:t>
            </w:r>
          </w:p>
        </w:tc>
      </w:tr>
      <w:tr w:rsidR="002B4D02" w14:paraId="59F62A98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7BF0F066" w14:textId="64ADC3A6" w:rsidR="00986D60" w:rsidRDefault="00986D60" w:rsidP="00986D60">
            <w:pPr>
              <w:pStyle w:val="CVHeading1"/>
              <w:ind w:left="0"/>
              <w:jc w:val="left"/>
            </w:pPr>
          </w:p>
          <w:p w14:paraId="793793B0" w14:textId="77777777" w:rsidR="00B1031B" w:rsidRPr="00B1031B" w:rsidRDefault="00B1031B" w:rsidP="00B1031B">
            <w:pPr>
              <w:rPr>
                <w:sz w:val="14"/>
                <w:szCs w:val="14"/>
              </w:rPr>
            </w:pPr>
          </w:p>
          <w:p w14:paraId="65A223D0" w14:textId="5D32ABAD" w:rsidR="00057F2C" w:rsidRDefault="00057F2C" w:rsidP="00986D60">
            <w:pPr>
              <w:pStyle w:val="CVHeading1"/>
              <w:ind w:left="0"/>
            </w:pPr>
            <w:r>
              <w:t>Aptitudini şi competenţe personale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7881F0D8" w14:textId="5224D993" w:rsidR="00DC492C" w:rsidRDefault="00DC492C" w:rsidP="00DC492C">
            <w:pPr>
              <w:pStyle w:val="CVNormal"/>
            </w:pPr>
            <w:r>
              <w:t xml:space="preserve"> </w:t>
            </w:r>
          </w:p>
          <w:p w14:paraId="1844C5FF" w14:textId="120E42D6" w:rsidR="00DC492C" w:rsidRPr="00DC492C" w:rsidRDefault="00DC492C" w:rsidP="00DC492C">
            <w:pPr>
              <w:pStyle w:val="CVNormal"/>
            </w:pPr>
          </w:p>
        </w:tc>
      </w:tr>
      <w:tr w:rsidR="002B4D02" w14:paraId="78884D17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9F276C0" w14:textId="77777777" w:rsidR="00057F2C" w:rsidRDefault="00057F2C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45C27B91" w14:textId="77777777" w:rsidR="00057F2C" w:rsidRDefault="00057F2C">
            <w:pPr>
              <w:pStyle w:val="CVSpacer"/>
            </w:pPr>
          </w:p>
        </w:tc>
      </w:tr>
      <w:tr w:rsidR="002B4D02" w14:paraId="153BDD6D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377D7863" w14:textId="77777777" w:rsidR="00057F2C" w:rsidRDefault="00057F2C">
            <w:pPr>
              <w:pStyle w:val="CVHeading2-FirstLine"/>
            </w:pPr>
            <w:r>
              <w:t>Limba(i) maternă(e)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63803213" w14:textId="77777777" w:rsidR="00057F2C" w:rsidRPr="00B1138C" w:rsidRDefault="00057F2C">
            <w:pPr>
              <w:pStyle w:val="CVMedium-FirstLine"/>
              <w:rPr>
                <w:b w:val="0"/>
                <w:sz w:val="20"/>
              </w:rPr>
            </w:pPr>
            <w:r w:rsidRPr="00B1138C">
              <w:rPr>
                <w:b w:val="0"/>
                <w:sz w:val="20"/>
              </w:rPr>
              <w:t>Română</w:t>
            </w:r>
          </w:p>
        </w:tc>
      </w:tr>
      <w:tr w:rsidR="002B4D02" w14:paraId="0404A11F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77E0F53" w14:textId="77777777" w:rsidR="00057F2C" w:rsidRDefault="00057F2C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1A1EB7D3" w14:textId="77777777" w:rsidR="00057F2C" w:rsidRDefault="00057F2C">
            <w:pPr>
              <w:pStyle w:val="CVSpacer"/>
            </w:pPr>
          </w:p>
        </w:tc>
      </w:tr>
      <w:tr w:rsidR="002B4D02" w14:paraId="375E4A4E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805EBD9" w14:textId="77777777" w:rsidR="00057F2C" w:rsidRDefault="00057F2C">
            <w:pPr>
              <w:pStyle w:val="CVHeading2-FirstLine"/>
            </w:pPr>
            <w:r>
              <w:t>Limba(i) străină(e) cunoscute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2635BE92" w14:textId="77777777" w:rsidR="00057F2C" w:rsidRDefault="00057F2C">
            <w:pPr>
              <w:pStyle w:val="CVMedium-FirstLine"/>
            </w:pPr>
          </w:p>
        </w:tc>
      </w:tr>
      <w:tr w:rsidR="002B4D02" w14:paraId="607A8AAB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0DAF6B9D" w14:textId="77777777" w:rsidR="00057F2C" w:rsidRDefault="00057F2C">
            <w:pPr>
              <w:pStyle w:val="CVHeading2"/>
            </w:pPr>
            <w:r>
              <w:t>Autoevaluare</w:t>
            </w:r>
          </w:p>
        </w:tc>
        <w:tc>
          <w:tcPr>
            <w:tcW w:w="140" w:type="dxa"/>
            <w:shd w:val="clear" w:color="auto" w:fill="FFFFFF"/>
          </w:tcPr>
          <w:p w14:paraId="1DC01278" w14:textId="77777777" w:rsidR="00057F2C" w:rsidRDefault="00057F2C">
            <w:pPr>
              <w:pStyle w:val="CVNormal"/>
            </w:pPr>
          </w:p>
        </w:tc>
        <w:tc>
          <w:tcPr>
            <w:tcW w:w="3005" w:type="dxa"/>
            <w:gridSpan w:val="4"/>
            <w:shd w:val="clear" w:color="auto" w:fill="FFFFFF"/>
          </w:tcPr>
          <w:p w14:paraId="6C91546A" w14:textId="77777777" w:rsidR="00057F2C" w:rsidRDefault="00057F2C">
            <w:pPr>
              <w:pStyle w:val="LevelAssessment-Heading1"/>
            </w:pPr>
            <w:r>
              <w:t>Comprehensiune</w:t>
            </w:r>
          </w:p>
        </w:tc>
        <w:tc>
          <w:tcPr>
            <w:tcW w:w="3005" w:type="dxa"/>
            <w:gridSpan w:val="4"/>
            <w:shd w:val="clear" w:color="auto" w:fill="FFFFFF"/>
          </w:tcPr>
          <w:p w14:paraId="1E606A02" w14:textId="77777777" w:rsidR="00057F2C" w:rsidRDefault="00057F2C">
            <w:pPr>
              <w:pStyle w:val="LevelAssessment-Heading1"/>
            </w:pPr>
            <w:r>
              <w:t>Vorbit</w:t>
            </w:r>
          </w:p>
        </w:tc>
        <w:tc>
          <w:tcPr>
            <w:tcW w:w="1505" w:type="dxa"/>
            <w:gridSpan w:val="2"/>
            <w:shd w:val="clear" w:color="auto" w:fill="FFFFFF"/>
          </w:tcPr>
          <w:p w14:paraId="73CFA02C" w14:textId="77777777" w:rsidR="00057F2C" w:rsidRDefault="00057F2C">
            <w:pPr>
              <w:pStyle w:val="LevelAssessment-Heading1"/>
            </w:pPr>
            <w:r>
              <w:t>Scris</w:t>
            </w:r>
          </w:p>
        </w:tc>
      </w:tr>
      <w:tr w:rsidR="002B4D02" w14:paraId="5ECC406C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6DB3A01D" w14:textId="77777777" w:rsidR="00057F2C" w:rsidRDefault="00057F2C">
            <w:pPr>
              <w:pStyle w:val="CVHeadingLevel"/>
            </w:pPr>
            <w:r>
              <w:t>Nivel european (*)</w:t>
            </w:r>
          </w:p>
        </w:tc>
        <w:tc>
          <w:tcPr>
            <w:tcW w:w="140" w:type="dxa"/>
            <w:shd w:val="clear" w:color="auto" w:fill="FFFFFF"/>
          </w:tcPr>
          <w:p w14:paraId="1F12778A" w14:textId="77777777" w:rsidR="00057F2C" w:rsidRDefault="00057F2C">
            <w:pPr>
              <w:pStyle w:val="CVNormal"/>
            </w:pPr>
          </w:p>
        </w:tc>
        <w:tc>
          <w:tcPr>
            <w:tcW w:w="1502" w:type="dxa"/>
            <w:gridSpan w:val="2"/>
            <w:shd w:val="clear" w:color="auto" w:fill="FFFFFF"/>
          </w:tcPr>
          <w:p w14:paraId="2280BE7A" w14:textId="77777777" w:rsidR="00057F2C" w:rsidRDefault="00057F2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Abilităţi de ascultare</w:t>
            </w:r>
          </w:p>
        </w:tc>
        <w:tc>
          <w:tcPr>
            <w:tcW w:w="1503" w:type="dxa"/>
            <w:gridSpan w:val="2"/>
            <w:shd w:val="clear" w:color="auto" w:fill="FFFFFF"/>
          </w:tcPr>
          <w:p w14:paraId="401823E4" w14:textId="77777777" w:rsidR="00057F2C" w:rsidRDefault="00057F2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Abilităţi de citire</w:t>
            </w:r>
          </w:p>
        </w:tc>
        <w:tc>
          <w:tcPr>
            <w:tcW w:w="1501" w:type="dxa"/>
            <w:gridSpan w:val="2"/>
            <w:shd w:val="clear" w:color="auto" w:fill="FFFFFF"/>
          </w:tcPr>
          <w:p w14:paraId="7925A5EF" w14:textId="77777777" w:rsidR="00057F2C" w:rsidRDefault="00057F2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Interacţiune</w:t>
            </w:r>
          </w:p>
        </w:tc>
        <w:tc>
          <w:tcPr>
            <w:tcW w:w="1504" w:type="dxa"/>
            <w:gridSpan w:val="2"/>
            <w:shd w:val="clear" w:color="auto" w:fill="FFFFFF"/>
          </w:tcPr>
          <w:p w14:paraId="345BC64C" w14:textId="77777777" w:rsidR="00057F2C" w:rsidRDefault="00057F2C">
            <w:pPr>
              <w:pStyle w:val="LevelAssessment-Heading2"/>
              <w:rPr>
                <w:szCs w:val="18"/>
                <w:lang w:val="ro-RO"/>
              </w:rPr>
            </w:pPr>
            <w:r>
              <w:rPr>
                <w:szCs w:val="18"/>
                <w:lang w:val="ro-RO"/>
              </w:rPr>
              <w:t>Exprimare</w:t>
            </w:r>
          </w:p>
        </w:tc>
        <w:tc>
          <w:tcPr>
            <w:tcW w:w="1505" w:type="dxa"/>
            <w:gridSpan w:val="2"/>
            <w:shd w:val="clear" w:color="auto" w:fill="FFFFFF"/>
          </w:tcPr>
          <w:p w14:paraId="3FD330D8" w14:textId="77777777" w:rsidR="00057F2C" w:rsidRDefault="00057F2C">
            <w:pPr>
              <w:pStyle w:val="LevelAssessment-Heading2"/>
            </w:pPr>
          </w:p>
        </w:tc>
      </w:tr>
      <w:tr w:rsidR="002B4D02" w14:paraId="3FCC35D7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0750594C" w14:textId="77777777" w:rsidR="00057F2C" w:rsidRDefault="00057F2C">
            <w:pPr>
              <w:pStyle w:val="CVHeadingLanguage"/>
            </w:pPr>
            <w:r>
              <w:t>Limba engleză</w:t>
            </w:r>
          </w:p>
        </w:tc>
        <w:tc>
          <w:tcPr>
            <w:tcW w:w="140" w:type="dxa"/>
            <w:shd w:val="clear" w:color="auto" w:fill="FFFFFF"/>
          </w:tcPr>
          <w:p w14:paraId="307E7B72" w14:textId="77777777" w:rsidR="00057F2C" w:rsidRDefault="00057F2C">
            <w:pPr>
              <w:pStyle w:val="CVNormal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7F529F26" w14:textId="77777777" w:rsidR="00057F2C" w:rsidRDefault="00840CC7">
            <w:pPr>
              <w:pStyle w:val="LevelAssessment-Code"/>
            </w:pPr>
            <w:r>
              <w:t>C</w:t>
            </w:r>
            <w:r w:rsidR="00057F2C">
              <w:t>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1FB073BC" w14:textId="77777777" w:rsidR="00057F2C" w:rsidRDefault="0067059F">
            <w:pPr>
              <w:pStyle w:val="LevelAssessment-Description"/>
            </w:pPr>
            <w:r>
              <w:t>Utilizator e</w:t>
            </w:r>
            <w:r w:rsidR="00840CC7">
              <w:t>xperimentat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4F54C1BF" w14:textId="77777777" w:rsidR="00057F2C" w:rsidRDefault="00840CC7">
            <w:pPr>
              <w:pStyle w:val="LevelAssessment-Code"/>
            </w:pPr>
            <w:r>
              <w:t>C</w:t>
            </w:r>
            <w:r w:rsidR="0067059F">
              <w:t>2</w:t>
            </w:r>
          </w:p>
        </w:tc>
        <w:tc>
          <w:tcPr>
            <w:tcW w:w="1220" w:type="dxa"/>
            <w:shd w:val="clear" w:color="auto" w:fill="FFFFFF"/>
            <w:vAlign w:val="center"/>
          </w:tcPr>
          <w:p w14:paraId="01999D0C" w14:textId="77777777" w:rsidR="00057F2C" w:rsidRDefault="0067059F" w:rsidP="00840CC7">
            <w:pPr>
              <w:pStyle w:val="LevelAssessment-Description"/>
            </w:pPr>
            <w:r>
              <w:t>Utilizator e</w:t>
            </w:r>
            <w:r w:rsidR="00840CC7">
              <w:t>xperimentat</w:t>
            </w:r>
          </w:p>
        </w:tc>
        <w:tc>
          <w:tcPr>
            <w:tcW w:w="282" w:type="dxa"/>
            <w:shd w:val="clear" w:color="auto" w:fill="FFFFFF"/>
            <w:vAlign w:val="center"/>
          </w:tcPr>
          <w:p w14:paraId="7D2A94F8" w14:textId="77777777" w:rsidR="00057F2C" w:rsidRDefault="00840CC7">
            <w:pPr>
              <w:pStyle w:val="LevelAssessment-Code"/>
            </w:pPr>
            <w:r>
              <w:t>C</w:t>
            </w:r>
            <w:r w:rsidR="00057F2C">
              <w:t>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65A1F676" w14:textId="77777777" w:rsidR="00057F2C" w:rsidRDefault="00057F2C" w:rsidP="00840CC7">
            <w:pPr>
              <w:pStyle w:val="LevelAssessment-Description"/>
            </w:pPr>
            <w:r>
              <w:t>Utilizator e</w:t>
            </w:r>
            <w:r w:rsidR="00840CC7">
              <w:t>xperimentat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117908BA" w14:textId="77777777" w:rsidR="00057F2C" w:rsidRDefault="00840CC7">
            <w:pPr>
              <w:pStyle w:val="LevelAssessment-Code"/>
            </w:pPr>
            <w:r>
              <w:t>C</w:t>
            </w:r>
            <w:r w:rsidR="0067059F">
              <w:t>2</w:t>
            </w:r>
          </w:p>
        </w:tc>
        <w:tc>
          <w:tcPr>
            <w:tcW w:w="1221" w:type="dxa"/>
            <w:shd w:val="clear" w:color="auto" w:fill="FFFFFF"/>
            <w:vAlign w:val="center"/>
          </w:tcPr>
          <w:p w14:paraId="6B5084B6" w14:textId="77777777" w:rsidR="00057F2C" w:rsidRDefault="0067059F">
            <w:pPr>
              <w:pStyle w:val="LevelAssessment-Description"/>
            </w:pPr>
            <w:r>
              <w:t xml:space="preserve">Utilizator </w:t>
            </w:r>
            <w:r w:rsidR="00840CC7">
              <w:t>experimentat</w:t>
            </w:r>
          </w:p>
        </w:tc>
        <w:tc>
          <w:tcPr>
            <w:tcW w:w="281" w:type="dxa"/>
            <w:shd w:val="clear" w:color="auto" w:fill="FFFFFF"/>
            <w:vAlign w:val="center"/>
          </w:tcPr>
          <w:p w14:paraId="0B001C5A" w14:textId="77777777" w:rsidR="00057F2C" w:rsidRDefault="00840CC7">
            <w:pPr>
              <w:pStyle w:val="LevelAssessment-Code"/>
            </w:pPr>
            <w:r>
              <w:t>C</w:t>
            </w:r>
            <w:r w:rsidR="0067059F">
              <w:t>2</w:t>
            </w:r>
          </w:p>
        </w:tc>
        <w:tc>
          <w:tcPr>
            <w:tcW w:w="1224" w:type="dxa"/>
            <w:shd w:val="clear" w:color="auto" w:fill="FFFFFF"/>
            <w:vAlign w:val="center"/>
          </w:tcPr>
          <w:p w14:paraId="1E4C6145" w14:textId="77777777" w:rsidR="00057F2C" w:rsidRDefault="0067059F">
            <w:pPr>
              <w:pStyle w:val="LevelAssessment-Description"/>
            </w:pPr>
            <w:r>
              <w:t xml:space="preserve">Utilizator </w:t>
            </w:r>
            <w:r w:rsidR="00840CC7">
              <w:t>experimentat</w:t>
            </w:r>
          </w:p>
        </w:tc>
      </w:tr>
      <w:tr w:rsidR="002B4D02" w14:paraId="0E50D953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6B5D87FC" w14:textId="77777777" w:rsidR="00057F2C" w:rsidRDefault="00057F2C">
            <w:pPr>
              <w:pStyle w:val="CVHeadingLanguage"/>
            </w:pPr>
            <w:r>
              <w:t>Limba franceză</w:t>
            </w:r>
          </w:p>
        </w:tc>
        <w:tc>
          <w:tcPr>
            <w:tcW w:w="140" w:type="dxa"/>
            <w:shd w:val="clear" w:color="auto" w:fill="FFFFFF"/>
          </w:tcPr>
          <w:p w14:paraId="7E36B652" w14:textId="77777777" w:rsidR="00057F2C" w:rsidRDefault="00057F2C">
            <w:pPr>
              <w:pStyle w:val="CVNormal"/>
            </w:pPr>
          </w:p>
        </w:tc>
        <w:tc>
          <w:tcPr>
            <w:tcW w:w="283" w:type="dxa"/>
            <w:shd w:val="clear" w:color="auto" w:fill="FFFFFF"/>
            <w:vAlign w:val="center"/>
          </w:tcPr>
          <w:p w14:paraId="13FD57A9" w14:textId="77777777" w:rsidR="00057F2C" w:rsidRDefault="0067059F">
            <w:pPr>
              <w:pStyle w:val="LevelAssessment-Code"/>
            </w:pPr>
            <w:r>
              <w:t>A</w:t>
            </w:r>
            <w:r w:rsidR="00057F2C">
              <w:t>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7918A936" w14:textId="77777777" w:rsidR="00057F2C" w:rsidRDefault="0067059F">
            <w:pPr>
              <w:pStyle w:val="LevelAssessment-Description"/>
            </w:pPr>
            <w:r>
              <w:t>Utilizator elementar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42206D03" w14:textId="77777777" w:rsidR="00057F2C" w:rsidRDefault="0067059F">
            <w:pPr>
              <w:pStyle w:val="LevelAssessment-Code"/>
            </w:pPr>
            <w:r>
              <w:t>A2</w:t>
            </w:r>
          </w:p>
        </w:tc>
        <w:tc>
          <w:tcPr>
            <w:tcW w:w="1220" w:type="dxa"/>
            <w:shd w:val="clear" w:color="auto" w:fill="FFFFFF"/>
            <w:vAlign w:val="center"/>
          </w:tcPr>
          <w:p w14:paraId="7102D13F" w14:textId="77777777" w:rsidR="00057F2C" w:rsidRDefault="0067059F">
            <w:pPr>
              <w:pStyle w:val="LevelAssessment-Description"/>
            </w:pPr>
            <w:r>
              <w:t>Utilizator elementar</w:t>
            </w:r>
          </w:p>
        </w:tc>
        <w:tc>
          <w:tcPr>
            <w:tcW w:w="282" w:type="dxa"/>
            <w:shd w:val="clear" w:color="auto" w:fill="FFFFFF"/>
            <w:vAlign w:val="center"/>
          </w:tcPr>
          <w:p w14:paraId="142250D4" w14:textId="77777777" w:rsidR="00057F2C" w:rsidRDefault="00057F2C">
            <w:pPr>
              <w:pStyle w:val="LevelAssessment-Code"/>
            </w:pPr>
            <w:r>
              <w:t>A2</w:t>
            </w:r>
          </w:p>
        </w:tc>
        <w:tc>
          <w:tcPr>
            <w:tcW w:w="1219" w:type="dxa"/>
            <w:shd w:val="clear" w:color="auto" w:fill="FFFFFF"/>
            <w:vAlign w:val="center"/>
          </w:tcPr>
          <w:p w14:paraId="0383A112" w14:textId="77777777" w:rsidR="00057F2C" w:rsidRDefault="00057F2C">
            <w:pPr>
              <w:pStyle w:val="LevelAssessment-Description"/>
            </w:pPr>
            <w:r>
              <w:t>Utilizator elementar</w:t>
            </w:r>
          </w:p>
        </w:tc>
        <w:tc>
          <w:tcPr>
            <w:tcW w:w="283" w:type="dxa"/>
            <w:shd w:val="clear" w:color="auto" w:fill="FFFFFF"/>
            <w:vAlign w:val="center"/>
          </w:tcPr>
          <w:p w14:paraId="6BC6F106" w14:textId="77777777" w:rsidR="00057F2C" w:rsidRDefault="0067059F">
            <w:pPr>
              <w:pStyle w:val="LevelAssessment-Code"/>
            </w:pPr>
            <w:r>
              <w:t>A2</w:t>
            </w:r>
          </w:p>
        </w:tc>
        <w:tc>
          <w:tcPr>
            <w:tcW w:w="1221" w:type="dxa"/>
            <w:shd w:val="clear" w:color="auto" w:fill="FFFFFF"/>
            <w:vAlign w:val="center"/>
          </w:tcPr>
          <w:p w14:paraId="4A1969F1" w14:textId="77777777" w:rsidR="00057F2C" w:rsidRDefault="0067059F">
            <w:pPr>
              <w:pStyle w:val="LevelAssessment-Description"/>
            </w:pPr>
            <w:r>
              <w:t>Utilizator elementar</w:t>
            </w:r>
          </w:p>
        </w:tc>
        <w:tc>
          <w:tcPr>
            <w:tcW w:w="281" w:type="dxa"/>
            <w:shd w:val="clear" w:color="auto" w:fill="FFFFFF"/>
            <w:vAlign w:val="center"/>
          </w:tcPr>
          <w:p w14:paraId="4C0218A5" w14:textId="77777777" w:rsidR="00057F2C" w:rsidRDefault="0067059F">
            <w:pPr>
              <w:pStyle w:val="LevelAssessment-Code"/>
            </w:pPr>
            <w:r>
              <w:t>A2</w:t>
            </w:r>
          </w:p>
        </w:tc>
        <w:tc>
          <w:tcPr>
            <w:tcW w:w="1224" w:type="dxa"/>
            <w:shd w:val="clear" w:color="auto" w:fill="FFFFFF"/>
            <w:vAlign w:val="center"/>
          </w:tcPr>
          <w:p w14:paraId="07784078" w14:textId="77777777" w:rsidR="00057F2C" w:rsidRDefault="0067059F">
            <w:pPr>
              <w:pStyle w:val="LevelAssessment-Description"/>
            </w:pPr>
            <w:r>
              <w:t>Utilizator elementar</w:t>
            </w:r>
          </w:p>
        </w:tc>
      </w:tr>
      <w:tr w:rsidR="002B4D02" w14:paraId="054191FB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69EA3F6A" w14:textId="77777777" w:rsidR="00057F2C" w:rsidRDefault="00057F2C">
            <w:pPr>
              <w:pStyle w:val="CVNormal"/>
            </w:pPr>
          </w:p>
        </w:tc>
        <w:tc>
          <w:tcPr>
            <w:tcW w:w="7655" w:type="dxa"/>
            <w:gridSpan w:val="11"/>
            <w:shd w:val="clear" w:color="auto" w:fill="FFFFFF"/>
            <w:tcMar>
              <w:top w:w="0" w:type="dxa"/>
              <w:bottom w:w="113" w:type="dxa"/>
            </w:tcMar>
          </w:tcPr>
          <w:p w14:paraId="5A8FA7E3" w14:textId="77777777" w:rsidR="00057F2C" w:rsidRDefault="00057F2C">
            <w:pPr>
              <w:pStyle w:val="LevelAssessment-Note"/>
            </w:pPr>
            <w:r>
              <w:t>(*) Cadrului european de referinţă pentru limbi</w:t>
            </w:r>
          </w:p>
        </w:tc>
      </w:tr>
      <w:tr w:rsidR="002B4D02" w14:paraId="2B4274AA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34FF864A" w14:textId="77777777" w:rsidR="00057F2C" w:rsidRDefault="00057F2C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49CF9774" w14:textId="77777777" w:rsidR="00057F2C" w:rsidRDefault="00057F2C">
            <w:pPr>
              <w:pStyle w:val="CVSpacer"/>
            </w:pPr>
          </w:p>
        </w:tc>
      </w:tr>
      <w:tr w:rsidR="002B4D02" w14:paraId="38223D90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525FA1BC" w14:textId="77777777" w:rsidR="00057F2C" w:rsidRDefault="00057F2C">
            <w:pPr>
              <w:pStyle w:val="CVHeading2-FirstLine"/>
            </w:pPr>
            <w:r>
              <w:t>Competente şi abilităţi sociale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39CC798C" w14:textId="77777777" w:rsidR="00057F2C" w:rsidRPr="00382BF4" w:rsidRDefault="00057F2C">
            <w:pPr>
              <w:pStyle w:val="CVNormal-FirstLine"/>
            </w:pPr>
            <w:r w:rsidRPr="00382BF4">
              <w:t>Apt</w:t>
            </w:r>
            <w:r>
              <w:t xml:space="preserve">itudini de  comunicare, </w:t>
            </w:r>
            <w:r w:rsidR="00623028">
              <w:t xml:space="preserve">coordonare, </w:t>
            </w:r>
            <w:r>
              <w:t>de muncă</w:t>
            </w:r>
            <w:r w:rsidRPr="00382BF4">
              <w:t xml:space="preserve"> </w:t>
            </w:r>
            <w:r>
              <w:t>în echipă dobâ</w:t>
            </w:r>
            <w:r w:rsidRPr="00382BF4">
              <w:t xml:space="preserve">ndite </w:t>
            </w:r>
            <w:r>
              <w:t>în urma activităţii profes</w:t>
            </w:r>
            <w:r w:rsidR="001121C1">
              <w:t>ionale desfăşurate din anul 1999</w:t>
            </w:r>
            <w:r>
              <w:t xml:space="preserve"> până în prezent</w:t>
            </w:r>
            <w:r w:rsidRPr="00382BF4">
              <w:t>.</w:t>
            </w:r>
          </w:p>
        </w:tc>
      </w:tr>
      <w:tr w:rsidR="002B4D02" w14:paraId="6BE2923B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1720685A" w14:textId="77777777" w:rsidR="00057F2C" w:rsidRDefault="00057F2C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51500967" w14:textId="77777777" w:rsidR="00057F2C" w:rsidRDefault="00057F2C">
            <w:pPr>
              <w:pStyle w:val="CVSpacer"/>
            </w:pPr>
          </w:p>
        </w:tc>
      </w:tr>
      <w:tr w:rsidR="002B4D02" w14:paraId="16E9B058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FEE0646" w14:textId="77777777" w:rsidR="00057F2C" w:rsidRDefault="00057F2C">
            <w:pPr>
              <w:pStyle w:val="CVHeading2-FirstLine"/>
            </w:pPr>
            <w:r>
              <w:t>Competenţe şi cunoştinţe de utilizare a calculatorului</w:t>
            </w:r>
          </w:p>
        </w:tc>
        <w:tc>
          <w:tcPr>
            <w:tcW w:w="7655" w:type="dxa"/>
            <w:gridSpan w:val="11"/>
            <w:shd w:val="clear" w:color="auto" w:fill="FFFFFF"/>
            <w:vAlign w:val="center"/>
          </w:tcPr>
          <w:p w14:paraId="79738318" w14:textId="77777777" w:rsidR="00057F2C" w:rsidRPr="00C0523F" w:rsidRDefault="00057F2C" w:rsidP="00C0523F">
            <w:pPr>
              <w:spacing w:before="120" w:after="120" w:line="276" w:lineRule="auto"/>
              <w:ind w:left="123"/>
              <w:jc w:val="both"/>
            </w:pPr>
            <w:r w:rsidRPr="00C0523F">
              <w:t xml:space="preserve">O bună stăpânire a </w:t>
            </w:r>
            <w:r w:rsidRPr="00C0523F">
              <w:rPr>
                <w:lang w:val="en-US" w:eastAsia="en-US"/>
              </w:rPr>
              <w:t xml:space="preserve">instrumentelor Microsoft Office™ </w:t>
            </w:r>
            <w:r w:rsidR="00C0523F" w:rsidRPr="00C0523F">
              <w:t>(Word, Excel, PowerPoint), Microcal Origin, Vision 32, Gephi 0.8.1</w:t>
            </w:r>
          </w:p>
        </w:tc>
      </w:tr>
      <w:tr w:rsidR="002B4D02" w14:paraId="20E47F9B" w14:textId="77777777" w:rsidTr="0092589B">
        <w:trPr>
          <w:cantSplit/>
        </w:trPr>
        <w:tc>
          <w:tcPr>
            <w:tcW w:w="3117" w:type="dxa"/>
            <w:shd w:val="clear" w:color="auto" w:fill="FFFFFF"/>
          </w:tcPr>
          <w:p w14:paraId="446D224C" w14:textId="77777777" w:rsidR="00057F2C" w:rsidRDefault="00057F2C">
            <w:pPr>
              <w:pStyle w:val="CVSpacer"/>
            </w:pPr>
          </w:p>
        </w:tc>
        <w:tc>
          <w:tcPr>
            <w:tcW w:w="7655" w:type="dxa"/>
            <w:gridSpan w:val="11"/>
            <w:shd w:val="clear" w:color="auto" w:fill="FFFFFF"/>
          </w:tcPr>
          <w:p w14:paraId="29C987F1" w14:textId="77777777" w:rsidR="00057F2C" w:rsidRDefault="00057F2C">
            <w:pPr>
              <w:pStyle w:val="CVSpacer"/>
            </w:pPr>
          </w:p>
        </w:tc>
      </w:tr>
      <w:tr w:rsidR="002B4D02" w14:paraId="1251838A" w14:textId="77777777" w:rsidTr="00623028">
        <w:trPr>
          <w:cantSplit/>
          <w:trHeight w:val="594"/>
        </w:trPr>
        <w:tc>
          <w:tcPr>
            <w:tcW w:w="3117" w:type="dxa"/>
            <w:shd w:val="clear" w:color="auto" w:fill="FFFFFF"/>
          </w:tcPr>
          <w:p w14:paraId="2CF9B87A" w14:textId="6CD37DDD" w:rsidR="00DC492C" w:rsidRDefault="00DC492C">
            <w:pPr>
              <w:pStyle w:val="CVHeading1"/>
            </w:pPr>
            <w:r>
              <w:t>Permis de conducere</w:t>
            </w:r>
          </w:p>
          <w:p w14:paraId="33335C01" w14:textId="77777777" w:rsidR="00DC492C" w:rsidRDefault="00DC492C">
            <w:pPr>
              <w:pStyle w:val="CVHeading1"/>
            </w:pPr>
          </w:p>
          <w:p w14:paraId="0CC9BDCE" w14:textId="007F6ADD" w:rsidR="00057F2C" w:rsidRDefault="00057F2C">
            <w:pPr>
              <w:pStyle w:val="CVHeading1"/>
            </w:pPr>
            <w:r>
              <w:t>Informaţii suplimentare</w:t>
            </w:r>
          </w:p>
        </w:tc>
        <w:tc>
          <w:tcPr>
            <w:tcW w:w="7655" w:type="dxa"/>
            <w:gridSpan w:val="11"/>
            <w:shd w:val="clear" w:color="auto" w:fill="FFFFFF"/>
          </w:tcPr>
          <w:p w14:paraId="27830802" w14:textId="271C373A" w:rsidR="00DC492C" w:rsidRDefault="00DC492C">
            <w:pPr>
              <w:pStyle w:val="CVNormal-FirstLine"/>
            </w:pPr>
            <w:r>
              <w:t>Categoria B</w:t>
            </w:r>
          </w:p>
          <w:p w14:paraId="1CDB07E9" w14:textId="77777777" w:rsidR="00DC492C" w:rsidRDefault="00DC492C">
            <w:pPr>
              <w:pStyle w:val="CVNormal-FirstLine"/>
            </w:pPr>
          </w:p>
          <w:p w14:paraId="32832EE0" w14:textId="68D70B57" w:rsidR="00057F2C" w:rsidRDefault="00057F2C">
            <w:pPr>
              <w:pStyle w:val="CVNormal-FirstLine"/>
            </w:pPr>
            <w:r>
              <w:t>Membră a Colegiului Farmaciştilor din România</w:t>
            </w:r>
          </w:p>
          <w:p w14:paraId="6DAA1333" w14:textId="77777777" w:rsidR="00CF2E98" w:rsidRPr="00382BF4" w:rsidRDefault="00057F2C" w:rsidP="001E3BC0">
            <w:pPr>
              <w:pStyle w:val="CVNormal"/>
            </w:pPr>
            <w:r>
              <w:t>Membră a Societăţii de Ştiinţe Farmaceutice din România</w:t>
            </w:r>
          </w:p>
        </w:tc>
      </w:tr>
    </w:tbl>
    <w:p w14:paraId="160D8912" w14:textId="775DC71A" w:rsidR="004275A0" w:rsidRDefault="004275A0" w:rsidP="005500EA">
      <w:pPr>
        <w:pStyle w:val="CVNormal"/>
        <w:spacing w:before="120" w:after="120"/>
        <w:ind w:left="475" w:right="115"/>
      </w:pPr>
    </w:p>
    <w:p w14:paraId="63AC1B5E" w14:textId="1C88CDF9" w:rsidR="00B1031B" w:rsidRPr="00B1031B" w:rsidRDefault="00B1031B" w:rsidP="005500EA">
      <w:pPr>
        <w:pStyle w:val="CVNormal"/>
        <w:spacing w:before="120" w:after="120"/>
        <w:ind w:left="475" w:right="115"/>
        <w:rPr>
          <w:b/>
          <w:bCs/>
          <w:sz w:val="24"/>
          <w:szCs w:val="24"/>
        </w:rPr>
      </w:pPr>
      <w:r w:rsidRPr="00B1031B">
        <w:rPr>
          <w:b/>
          <w:bCs/>
          <w:sz w:val="24"/>
          <w:szCs w:val="24"/>
        </w:rPr>
        <w:t xml:space="preserve">Listă </w:t>
      </w:r>
      <w:r w:rsidR="00BA0107">
        <w:rPr>
          <w:b/>
          <w:bCs/>
          <w:sz w:val="24"/>
          <w:szCs w:val="24"/>
        </w:rPr>
        <w:t xml:space="preserve">(selecție) </w:t>
      </w:r>
      <w:r w:rsidRPr="00B1031B">
        <w:rPr>
          <w:b/>
          <w:bCs/>
          <w:sz w:val="24"/>
          <w:szCs w:val="24"/>
        </w:rPr>
        <w:t>lucrări relevante:</w:t>
      </w:r>
    </w:p>
    <w:p w14:paraId="1AF6AC5B" w14:textId="1442E594" w:rsidR="00B1031B" w:rsidRPr="00A82CF3" w:rsidRDefault="00B1031B" w:rsidP="00B1031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A82CF3">
        <w:rPr>
          <w:rFonts w:cs="Arial"/>
          <w:b/>
          <w:spacing w:val="3"/>
          <w:sz w:val="22"/>
          <w:szCs w:val="22"/>
          <w:u w:val="single"/>
        </w:rPr>
        <w:t>Udrescu L</w:t>
      </w:r>
      <w:r w:rsidRPr="00A82CF3">
        <w:rPr>
          <w:rFonts w:cs="Arial"/>
          <w:bCs/>
          <w:spacing w:val="3"/>
          <w:sz w:val="22"/>
          <w:szCs w:val="22"/>
        </w:rPr>
        <w:t>,</w:t>
      </w:r>
      <w:r w:rsidRPr="00A82CF3">
        <w:rPr>
          <w:rFonts w:cs="Arial"/>
          <w:b/>
          <w:spacing w:val="3"/>
          <w:sz w:val="22"/>
          <w:szCs w:val="22"/>
        </w:rPr>
        <w:t xml:space="preserve"> </w:t>
      </w:r>
      <w:r w:rsidRPr="00A82CF3">
        <w:rPr>
          <w:rFonts w:cs="Arial"/>
          <w:spacing w:val="3"/>
          <w:sz w:val="22"/>
          <w:szCs w:val="22"/>
        </w:rPr>
        <w:t>Sbârcea L, Topîrceanu A, Iovanovici A, Kurunczi L, Bogdan P, Udrescu M</w:t>
      </w:r>
      <w:r w:rsidR="00A82CF3" w:rsidRPr="00A82CF3">
        <w:rPr>
          <w:rFonts w:cs="Arial"/>
          <w:spacing w:val="3"/>
          <w:sz w:val="22"/>
          <w:szCs w:val="22"/>
        </w:rPr>
        <w:t>.</w:t>
      </w:r>
      <w:r w:rsidRPr="00A82CF3">
        <w:rPr>
          <w:rFonts w:cs="Arial"/>
          <w:spacing w:val="3"/>
          <w:sz w:val="22"/>
          <w:szCs w:val="22"/>
        </w:rPr>
        <w:t xml:space="preserve"> </w:t>
      </w:r>
      <w:r w:rsidRPr="00A82CF3">
        <w:rPr>
          <w:rFonts w:cs="Arial"/>
          <w:i/>
          <w:spacing w:val="3"/>
          <w:sz w:val="22"/>
          <w:szCs w:val="22"/>
        </w:rPr>
        <w:t>Clustering drug-drug interaction networks with energy model layouts: community analysis and drug repurposing</w:t>
      </w:r>
      <w:r w:rsidRPr="00A82CF3">
        <w:rPr>
          <w:rFonts w:cs="Arial"/>
          <w:spacing w:val="3"/>
          <w:sz w:val="22"/>
          <w:szCs w:val="22"/>
        </w:rPr>
        <w:t xml:space="preserve">, </w:t>
      </w:r>
      <w:r w:rsidRPr="00A82CF3">
        <w:rPr>
          <w:rFonts w:cs="Arial"/>
          <w:iCs/>
          <w:spacing w:val="3"/>
          <w:sz w:val="22"/>
          <w:szCs w:val="22"/>
          <w:shd w:val="clear" w:color="auto" w:fill="FFFFFF"/>
        </w:rPr>
        <w:t xml:space="preserve">Scientific Reports </w:t>
      </w:r>
      <w:r w:rsidRPr="00A82CF3">
        <w:rPr>
          <w:rFonts w:cs="Arial"/>
          <w:bCs/>
          <w:spacing w:val="3"/>
          <w:sz w:val="22"/>
          <w:szCs w:val="22"/>
          <w:shd w:val="clear" w:color="auto" w:fill="FFFFFF"/>
        </w:rPr>
        <w:t>2016, 6</w:t>
      </w:r>
      <w:r w:rsidRPr="00A82CF3">
        <w:rPr>
          <w:rFonts w:cs="Arial"/>
          <w:spacing w:val="3"/>
          <w:sz w:val="22"/>
          <w:szCs w:val="22"/>
          <w:shd w:val="clear" w:color="auto" w:fill="FFFFFF"/>
        </w:rPr>
        <w:t>:32745</w:t>
      </w:r>
      <w:r w:rsidRPr="00A82CF3">
        <w:rPr>
          <w:rFonts w:cs="Arial"/>
          <w:iCs/>
          <w:spacing w:val="3"/>
          <w:sz w:val="22"/>
          <w:szCs w:val="22"/>
          <w:shd w:val="clear" w:color="auto" w:fill="FFFFFF"/>
        </w:rPr>
        <w:t>, ISSN 2045-2322</w:t>
      </w:r>
      <w:r w:rsidR="003E4922">
        <w:rPr>
          <w:rFonts w:cs="Arial"/>
          <w:iCs/>
          <w:spacing w:val="3"/>
          <w:sz w:val="22"/>
          <w:szCs w:val="22"/>
          <w:shd w:val="clear" w:color="auto" w:fill="FFFFFF"/>
        </w:rPr>
        <w:t xml:space="preserve">, </w:t>
      </w:r>
      <w:r w:rsidRPr="00A82CF3">
        <w:rPr>
          <w:rFonts w:cs="Arial"/>
          <w:iCs/>
          <w:spacing w:val="3"/>
          <w:sz w:val="22"/>
          <w:szCs w:val="22"/>
          <w:shd w:val="clear" w:color="auto" w:fill="FFFFFF"/>
        </w:rPr>
        <w:t>FI 4.259</w:t>
      </w:r>
    </w:p>
    <w:p w14:paraId="043EEC63" w14:textId="77777777" w:rsidR="00B1031B" w:rsidRPr="00A82CF3" w:rsidRDefault="002565E8" w:rsidP="00B1031B">
      <w:pPr>
        <w:pStyle w:val="ListParagraph"/>
        <w:spacing w:afterLines="100" w:after="240"/>
        <w:jc w:val="both"/>
        <w:rPr>
          <w:rFonts w:cs="Arial"/>
          <w:sz w:val="22"/>
          <w:szCs w:val="22"/>
        </w:rPr>
      </w:pPr>
      <w:hyperlink r:id="rId7" w:history="1">
        <w:r w:rsidR="00B1031B" w:rsidRPr="00A82CF3">
          <w:rPr>
            <w:rStyle w:val="Hyperlink"/>
            <w:rFonts w:cs="Arial"/>
            <w:sz w:val="22"/>
            <w:szCs w:val="22"/>
          </w:rPr>
          <w:t>https://www.nature.com/articles/srep32745</w:t>
        </w:r>
      </w:hyperlink>
    </w:p>
    <w:p w14:paraId="7CFF56D2" w14:textId="6EC33955" w:rsidR="00B1031B" w:rsidRPr="00A82CF3" w:rsidRDefault="00B1031B" w:rsidP="00B1031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A82CF3">
        <w:rPr>
          <w:rFonts w:cs="Arial"/>
          <w:b/>
          <w:sz w:val="22"/>
          <w:szCs w:val="22"/>
          <w:u w:val="single"/>
        </w:rPr>
        <w:t>Udrescu L</w:t>
      </w:r>
      <w:r w:rsidRPr="00A82CF3">
        <w:rPr>
          <w:rFonts w:cs="Arial"/>
          <w:sz w:val="22"/>
          <w:szCs w:val="22"/>
        </w:rPr>
        <w:t>, Bogdan P, Chiș A, Sîrbu I-O, Topîrceanu A, Văruț R-M, Udrescu M</w:t>
      </w:r>
      <w:r w:rsidR="00A82CF3" w:rsidRPr="00A82CF3">
        <w:rPr>
          <w:rFonts w:cs="Arial"/>
          <w:sz w:val="22"/>
          <w:szCs w:val="22"/>
        </w:rPr>
        <w:t>.</w:t>
      </w:r>
      <w:r w:rsidRPr="00A82CF3">
        <w:rPr>
          <w:rFonts w:cs="Arial"/>
          <w:sz w:val="22"/>
          <w:szCs w:val="22"/>
        </w:rPr>
        <w:t xml:space="preserve"> </w:t>
      </w:r>
      <w:r w:rsidRPr="00A82CF3">
        <w:rPr>
          <w:rFonts w:cs="Arial"/>
          <w:i/>
          <w:sz w:val="22"/>
          <w:szCs w:val="22"/>
        </w:rPr>
        <w:t>Uncovering new drug properties in target-based drug-drug similarity networks</w:t>
      </w:r>
      <w:r w:rsidRPr="00A82CF3">
        <w:rPr>
          <w:rFonts w:cs="Arial"/>
          <w:sz w:val="22"/>
          <w:szCs w:val="22"/>
        </w:rPr>
        <w:t xml:space="preserve">, Pharmaceutics 2020, Vol. </w:t>
      </w:r>
      <w:r w:rsidRPr="00A82CF3">
        <w:rPr>
          <w:rStyle w:val="Emphasis"/>
          <w:rFonts w:cs="Arial"/>
          <w:sz w:val="22"/>
          <w:szCs w:val="22"/>
        </w:rPr>
        <w:t>12</w:t>
      </w:r>
      <w:r w:rsidRPr="00A82CF3">
        <w:rPr>
          <w:rFonts w:cs="Arial"/>
          <w:sz w:val="22"/>
          <w:szCs w:val="22"/>
        </w:rPr>
        <w:t xml:space="preserve">(9):879, ISSN 1999-4923, FI </w:t>
      </w:r>
      <w:r w:rsidR="00D806C5" w:rsidRPr="00A82CF3">
        <w:rPr>
          <w:rFonts w:cs="Arial"/>
          <w:sz w:val="22"/>
          <w:szCs w:val="22"/>
        </w:rPr>
        <w:t>6</w:t>
      </w:r>
      <w:r w:rsidRPr="00A82CF3">
        <w:rPr>
          <w:rFonts w:cs="Arial"/>
          <w:sz w:val="22"/>
          <w:szCs w:val="22"/>
        </w:rPr>
        <w:t>.</w:t>
      </w:r>
      <w:r w:rsidR="00D806C5" w:rsidRPr="00A82CF3">
        <w:rPr>
          <w:rFonts w:cs="Arial"/>
          <w:sz w:val="22"/>
          <w:szCs w:val="22"/>
        </w:rPr>
        <w:t>3</w:t>
      </w:r>
      <w:r w:rsidRPr="00A82CF3">
        <w:rPr>
          <w:rFonts w:cs="Arial"/>
          <w:sz w:val="22"/>
          <w:szCs w:val="22"/>
        </w:rPr>
        <w:t>21</w:t>
      </w:r>
    </w:p>
    <w:p w14:paraId="6AB2B3B7" w14:textId="77777777" w:rsidR="00B1031B" w:rsidRPr="00A82CF3" w:rsidRDefault="002565E8" w:rsidP="00B1031B">
      <w:pPr>
        <w:pStyle w:val="ListParagraph"/>
        <w:spacing w:afterLines="100" w:after="240"/>
        <w:jc w:val="both"/>
        <w:rPr>
          <w:rFonts w:cs="Arial"/>
          <w:sz w:val="22"/>
          <w:szCs w:val="22"/>
        </w:rPr>
      </w:pPr>
      <w:hyperlink r:id="rId8" w:history="1">
        <w:r w:rsidR="00B1031B" w:rsidRPr="00A82CF3">
          <w:rPr>
            <w:rStyle w:val="Hyperlink"/>
            <w:rFonts w:cs="Arial"/>
            <w:sz w:val="22"/>
            <w:szCs w:val="22"/>
          </w:rPr>
          <w:t>https://www.mdpi.com/1999-4923/12/9/879</w:t>
        </w:r>
      </w:hyperlink>
    </w:p>
    <w:p w14:paraId="64A57661" w14:textId="77777777" w:rsidR="00B1031B" w:rsidRPr="00A82CF3" w:rsidRDefault="00B1031B" w:rsidP="00B1031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Style w:val="databold"/>
          <w:rFonts w:cs="Arial"/>
          <w:color w:val="2A2D35"/>
          <w:sz w:val="22"/>
          <w:szCs w:val="22"/>
          <w:shd w:val="clear" w:color="auto" w:fill="FFFFFF"/>
        </w:rPr>
      </w:pPr>
      <w:r w:rsidRPr="00A82CF3">
        <w:rPr>
          <w:rFonts w:cs="Arial"/>
          <w:b/>
          <w:color w:val="181818"/>
          <w:sz w:val="22"/>
          <w:szCs w:val="22"/>
          <w:u w:val="single"/>
        </w:rPr>
        <w:t>Udrescu L</w:t>
      </w:r>
      <w:r w:rsidRPr="00A82CF3">
        <w:rPr>
          <w:rFonts w:cs="Arial"/>
          <w:color w:val="181818"/>
          <w:sz w:val="22"/>
          <w:szCs w:val="22"/>
        </w:rPr>
        <w:t xml:space="preserve">, Sbârcea L. </w:t>
      </w:r>
      <w:r w:rsidRPr="00A82CF3">
        <w:rPr>
          <w:rFonts w:cs="Arial"/>
          <w:i/>
          <w:iCs/>
          <w:color w:val="181818"/>
          <w:sz w:val="22"/>
          <w:szCs w:val="22"/>
        </w:rPr>
        <w:t>The New Tale of Some Old Drugs</w:t>
      </w:r>
      <w:r w:rsidRPr="00A82CF3">
        <w:rPr>
          <w:rFonts w:cs="Arial"/>
          <w:color w:val="181818"/>
          <w:sz w:val="22"/>
          <w:szCs w:val="22"/>
        </w:rPr>
        <w:t>.</w:t>
      </w:r>
      <w:r w:rsidRPr="00A82CF3">
        <w:rPr>
          <w:rStyle w:val="label"/>
          <w:rFonts w:cs="Arial"/>
          <w:color w:val="2A2D35"/>
          <w:sz w:val="22"/>
          <w:szCs w:val="22"/>
          <w:shd w:val="clear" w:color="auto" w:fill="FFFFFF"/>
        </w:rPr>
        <w:t> </w:t>
      </w:r>
      <w:r w:rsidRPr="00A82CF3">
        <w:rPr>
          <w:rFonts w:cs="Arial"/>
          <w:color w:val="2A2D35"/>
          <w:sz w:val="22"/>
          <w:szCs w:val="22"/>
          <w:shd w:val="clear" w:color="auto" w:fill="FFFFFF"/>
        </w:rPr>
        <w:t xml:space="preserve">Proceedings of the Romanian National Congress of Pharmacy, 17th Edition, </w:t>
      </w:r>
      <w:r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>Bucharest, Romania, Sept 26-29, 2018.</w:t>
      </w:r>
      <w:r w:rsidRPr="00A82CF3">
        <w:rPr>
          <w:rStyle w:val="label"/>
          <w:rFonts w:cs="Arial"/>
          <w:color w:val="2A2D35"/>
          <w:sz w:val="22"/>
          <w:szCs w:val="22"/>
          <w:shd w:val="clear" w:color="auto" w:fill="FFFFFF"/>
        </w:rPr>
        <w:t xml:space="preserve"> Pag </w:t>
      </w:r>
      <w:r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>234-240</w:t>
      </w:r>
    </w:p>
    <w:p w14:paraId="3ABB4D97" w14:textId="6797A68B" w:rsidR="00B1031B" w:rsidRPr="00A82CF3" w:rsidRDefault="002565E8" w:rsidP="00B1031B">
      <w:pPr>
        <w:pStyle w:val="ListParagraph"/>
        <w:spacing w:after="240"/>
        <w:jc w:val="both"/>
        <w:rPr>
          <w:rStyle w:val="Hyperlink"/>
          <w:rFonts w:cs="Arial"/>
          <w:sz w:val="22"/>
          <w:szCs w:val="22"/>
          <w:shd w:val="clear" w:color="auto" w:fill="FFFFFF"/>
        </w:rPr>
      </w:pPr>
      <w:hyperlink r:id="rId9" w:history="1">
        <w:r w:rsidR="00B1031B" w:rsidRPr="00A82CF3">
          <w:rPr>
            <w:rStyle w:val="Hyperlink"/>
            <w:rFonts w:cs="Arial"/>
            <w:sz w:val="22"/>
            <w:szCs w:val="22"/>
            <w:shd w:val="clear" w:color="auto" w:fill="FFFFFF"/>
          </w:rPr>
          <w:t>https://www.filodiritto.com/sites/default/files/2020-11/pagine_da_ebook_proceedings_c927-11.pdf</w:t>
        </w:r>
      </w:hyperlink>
    </w:p>
    <w:p w14:paraId="3FDD1669" w14:textId="172321CD" w:rsidR="00B1031B" w:rsidRPr="00A82CF3" w:rsidRDefault="00B1031B" w:rsidP="00B1031B">
      <w:pPr>
        <w:pStyle w:val="ListParagraph"/>
        <w:numPr>
          <w:ilvl w:val="0"/>
          <w:numId w:val="13"/>
        </w:numPr>
        <w:spacing w:after="240"/>
        <w:jc w:val="both"/>
        <w:rPr>
          <w:rFonts w:cs="Arial"/>
          <w:color w:val="2A2D35"/>
          <w:sz w:val="22"/>
          <w:szCs w:val="22"/>
          <w:shd w:val="clear" w:color="auto" w:fill="FFFFFF"/>
        </w:rPr>
      </w:pPr>
      <w:r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 xml:space="preserve">Groza V, Udrescu M, Bozdog A, </w:t>
      </w:r>
      <w:r w:rsidRPr="00A82CF3">
        <w:rPr>
          <w:rStyle w:val="databold"/>
          <w:rFonts w:cs="Arial"/>
          <w:b/>
          <w:bCs/>
          <w:color w:val="2A2D35"/>
          <w:sz w:val="22"/>
          <w:szCs w:val="22"/>
          <w:u w:val="single"/>
          <w:shd w:val="clear" w:color="auto" w:fill="FFFFFF"/>
        </w:rPr>
        <w:t>Udrescu L</w:t>
      </w:r>
      <w:r w:rsidR="00A82CF3"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>.</w:t>
      </w:r>
      <w:r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 xml:space="preserve"> </w:t>
      </w:r>
      <w:r w:rsidRPr="00A82CF3">
        <w:rPr>
          <w:rStyle w:val="databold"/>
          <w:rFonts w:cs="Arial"/>
          <w:i/>
          <w:iCs/>
          <w:color w:val="2A2D35"/>
          <w:sz w:val="22"/>
          <w:szCs w:val="22"/>
          <w:shd w:val="clear" w:color="auto" w:fill="FFFFFF"/>
        </w:rPr>
        <w:t>Drug Repurposing Using Modularity Clustering in Drug-Drug Similarity Networks Based on Drug–Gene Interactions</w:t>
      </w:r>
      <w:r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>, Pharmaceutics 2021, Vol 13(2)</w:t>
      </w:r>
      <w:r w:rsidR="00D806C5"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 xml:space="preserve">:2117, </w:t>
      </w:r>
      <w:r w:rsidR="00D806C5" w:rsidRPr="00A82CF3">
        <w:rPr>
          <w:rFonts w:cs="Arial"/>
          <w:sz w:val="22"/>
          <w:szCs w:val="22"/>
        </w:rPr>
        <w:t>ISSN 1999-4923, FI 6.321</w:t>
      </w:r>
    </w:p>
    <w:p w14:paraId="39D47B9B" w14:textId="246FC091" w:rsidR="00A82CF3" w:rsidRPr="00A82CF3" w:rsidRDefault="002565E8" w:rsidP="00A82CF3">
      <w:pPr>
        <w:pStyle w:val="ListParagraph"/>
        <w:spacing w:after="240"/>
        <w:jc w:val="both"/>
        <w:rPr>
          <w:rStyle w:val="databold"/>
          <w:rFonts w:cs="Arial"/>
          <w:color w:val="2A2D35"/>
          <w:sz w:val="22"/>
          <w:szCs w:val="22"/>
          <w:shd w:val="clear" w:color="auto" w:fill="FFFFFF"/>
        </w:rPr>
      </w:pPr>
      <w:hyperlink r:id="rId10" w:history="1">
        <w:r w:rsidR="00A82CF3" w:rsidRPr="00A82CF3">
          <w:rPr>
            <w:rStyle w:val="Hyperlink"/>
            <w:rFonts w:cs="Arial"/>
            <w:sz w:val="22"/>
            <w:szCs w:val="22"/>
            <w:shd w:val="clear" w:color="auto" w:fill="FFFFFF"/>
          </w:rPr>
          <w:t>https://doi.org/10.3390/pharmaceutics13122117</w:t>
        </w:r>
      </w:hyperlink>
      <w:r w:rsidR="00A82CF3" w:rsidRPr="00A82CF3">
        <w:rPr>
          <w:rStyle w:val="databold"/>
          <w:rFonts w:cs="Arial"/>
          <w:color w:val="2A2D35"/>
          <w:sz w:val="22"/>
          <w:szCs w:val="22"/>
          <w:shd w:val="clear" w:color="auto" w:fill="FFFFFF"/>
        </w:rPr>
        <w:t xml:space="preserve"> </w:t>
      </w:r>
    </w:p>
    <w:p w14:paraId="3E9C7857" w14:textId="6636500E" w:rsidR="00B1031B" w:rsidRPr="00A82CF3" w:rsidRDefault="00B1031B" w:rsidP="00B1031B">
      <w:pPr>
        <w:pStyle w:val="ListParagraph"/>
        <w:numPr>
          <w:ilvl w:val="0"/>
          <w:numId w:val="13"/>
        </w:numPr>
        <w:suppressAutoHyphens w:val="0"/>
        <w:autoSpaceDE w:val="0"/>
        <w:autoSpaceDN w:val="0"/>
        <w:adjustRightInd w:val="0"/>
        <w:contextualSpacing w:val="0"/>
        <w:jc w:val="both"/>
        <w:rPr>
          <w:rFonts w:cs="Arial"/>
          <w:sz w:val="22"/>
          <w:szCs w:val="22"/>
        </w:rPr>
      </w:pPr>
      <w:r w:rsidRPr="00A82CF3">
        <w:rPr>
          <w:rFonts w:cs="Arial"/>
          <w:sz w:val="22"/>
          <w:szCs w:val="22"/>
        </w:rPr>
        <w:t xml:space="preserve">Udrescu M, </w:t>
      </w:r>
      <w:r w:rsidRPr="00A82CF3">
        <w:rPr>
          <w:rFonts w:cs="Arial"/>
          <w:b/>
          <w:sz w:val="22"/>
          <w:szCs w:val="22"/>
          <w:u w:val="single"/>
        </w:rPr>
        <w:t>Udrescu L</w:t>
      </w:r>
      <w:r w:rsidRPr="00A82CF3">
        <w:rPr>
          <w:rFonts w:cs="Arial"/>
          <w:bCs/>
          <w:sz w:val="22"/>
          <w:szCs w:val="22"/>
        </w:rPr>
        <w:t>.</w:t>
      </w:r>
      <w:r w:rsidRPr="00A82CF3">
        <w:rPr>
          <w:rFonts w:cs="Arial"/>
          <w:sz w:val="22"/>
          <w:szCs w:val="22"/>
        </w:rPr>
        <w:t xml:space="preserve"> </w:t>
      </w:r>
      <w:r w:rsidRPr="00A82CF3">
        <w:rPr>
          <w:rFonts w:cs="Arial"/>
          <w:i/>
          <w:iCs/>
          <w:sz w:val="22"/>
          <w:szCs w:val="22"/>
        </w:rPr>
        <w:t>A drug repurposing method based on drug-drug interaction networks and using energy model layouts</w:t>
      </w:r>
      <w:r w:rsidRPr="00A82CF3">
        <w:rPr>
          <w:rFonts w:cs="Arial"/>
          <w:sz w:val="22"/>
          <w:szCs w:val="22"/>
        </w:rPr>
        <w:t xml:space="preserve">. </w:t>
      </w:r>
      <w:r w:rsidRPr="00A82CF3">
        <w:rPr>
          <w:rFonts w:cs="Arial"/>
          <w:iCs/>
          <w:spacing w:val="4"/>
          <w:sz w:val="22"/>
          <w:szCs w:val="22"/>
          <w:shd w:val="clear" w:color="auto" w:fill="FCFCFC"/>
        </w:rPr>
        <w:t xml:space="preserve">Methods in Molecular Biology 2019, pag. </w:t>
      </w:r>
      <w:r w:rsidRPr="00A82CF3">
        <w:rPr>
          <w:rFonts w:cs="Arial"/>
          <w:sz w:val="22"/>
          <w:szCs w:val="22"/>
        </w:rPr>
        <w:t>185-201.</w:t>
      </w:r>
      <w:r w:rsidRPr="00A82CF3">
        <w:rPr>
          <w:rFonts w:cs="Arial"/>
          <w:iCs/>
          <w:spacing w:val="4"/>
          <w:sz w:val="22"/>
          <w:szCs w:val="22"/>
          <w:shd w:val="clear" w:color="auto" w:fill="FCFCFC"/>
        </w:rPr>
        <w:t xml:space="preserve"> In: Vanhaelen Q (eds) Computational Methods for Drug Repurposing</w:t>
      </w:r>
      <w:r w:rsidRPr="00A82CF3">
        <w:rPr>
          <w:rStyle w:val="page-numbers-info"/>
          <w:rFonts w:cs="Arial"/>
          <w:iCs/>
          <w:spacing w:val="4"/>
          <w:sz w:val="22"/>
          <w:szCs w:val="22"/>
          <w:shd w:val="clear" w:color="auto" w:fill="FCFCFC"/>
        </w:rPr>
        <w:t>,</w:t>
      </w:r>
      <w:r w:rsidRPr="00A82CF3">
        <w:rPr>
          <w:rStyle w:val="page-numbers-info"/>
          <w:rFonts w:cs="Arial"/>
          <w:spacing w:val="4"/>
          <w:sz w:val="22"/>
          <w:szCs w:val="22"/>
          <w:shd w:val="clear" w:color="auto" w:fill="FCFCFC"/>
        </w:rPr>
        <w:t xml:space="preserve"> </w:t>
      </w:r>
      <w:r w:rsidRPr="00A82CF3">
        <w:rPr>
          <w:rFonts w:cs="Arial"/>
          <w:spacing w:val="4"/>
          <w:sz w:val="22"/>
          <w:szCs w:val="22"/>
          <w:shd w:val="clear" w:color="auto" w:fill="FCFCFC"/>
        </w:rPr>
        <w:t xml:space="preserve">Methods in Molecular Biology, vol. 1903, </w:t>
      </w:r>
      <w:r w:rsidRPr="00A82CF3">
        <w:rPr>
          <w:rFonts w:cs="Arial"/>
          <w:sz w:val="22"/>
          <w:szCs w:val="22"/>
        </w:rPr>
        <w:t xml:space="preserve">Humana Press, New York, NY. Print ISBN978-1-4939-8954-6, Online ISBN </w:t>
      </w:r>
      <w:r w:rsidRPr="00A82CF3">
        <w:rPr>
          <w:rFonts w:cs="Arial"/>
          <w:color w:val="333333"/>
          <w:spacing w:val="4"/>
          <w:sz w:val="22"/>
          <w:szCs w:val="22"/>
          <w:shd w:val="clear" w:color="auto" w:fill="FCFCFC"/>
        </w:rPr>
        <w:t>978-1-4939-8955-3</w:t>
      </w:r>
    </w:p>
    <w:p w14:paraId="13C17D52" w14:textId="77777777" w:rsidR="00B1031B" w:rsidRPr="00A82CF3" w:rsidRDefault="002565E8" w:rsidP="00B1031B">
      <w:pPr>
        <w:pStyle w:val="ListParagraph"/>
        <w:autoSpaceDE w:val="0"/>
        <w:autoSpaceDN w:val="0"/>
        <w:adjustRightInd w:val="0"/>
        <w:spacing w:after="240"/>
        <w:jc w:val="both"/>
        <w:rPr>
          <w:rFonts w:cs="Arial"/>
          <w:sz w:val="22"/>
          <w:szCs w:val="22"/>
        </w:rPr>
      </w:pPr>
      <w:hyperlink r:id="rId11" w:history="1">
        <w:r w:rsidR="00B1031B" w:rsidRPr="00A82CF3">
          <w:rPr>
            <w:rStyle w:val="Hyperlink"/>
            <w:rFonts w:cs="Arial"/>
            <w:sz w:val="22"/>
            <w:szCs w:val="22"/>
          </w:rPr>
          <w:t>https://link.springer.com/protocol/10.1007%2F978-1-4939-8955-3_11</w:t>
        </w:r>
      </w:hyperlink>
    </w:p>
    <w:p w14:paraId="00F172DB" w14:textId="6D2DE9E4" w:rsidR="00B1031B" w:rsidRPr="00A82CF3" w:rsidRDefault="00B1031B" w:rsidP="00B1031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Style w:val="self-citation-elocation"/>
          <w:rFonts w:cs="Arial"/>
          <w:sz w:val="22"/>
          <w:szCs w:val="22"/>
        </w:rPr>
      </w:pPr>
      <w:r w:rsidRPr="00A82CF3">
        <w:rPr>
          <w:rStyle w:val="self-citation-authors"/>
          <w:rFonts w:cs="Arial"/>
          <w:sz w:val="22"/>
          <w:szCs w:val="22"/>
        </w:rPr>
        <w:t xml:space="preserve">Mihăicuță Ș, Udrescu M, Topîrceanu A, </w:t>
      </w:r>
      <w:r w:rsidRPr="00A82CF3">
        <w:rPr>
          <w:rStyle w:val="self-citation-authors"/>
          <w:rFonts w:cs="Arial"/>
          <w:b/>
          <w:sz w:val="22"/>
          <w:szCs w:val="22"/>
          <w:u w:val="single"/>
        </w:rPr>
        <w:t>Udrescu L</w:t>
      </w:r>
      <w:r w:rsidR="00A82CF3" w:rsidRPr="00A82CF3">
        <w:rPr>
          <w:rStyle w:val="self-citation-authors"/>
          <w:rFonts w:cs="Arial"/>
          <w:sz w:val="22"/>
          <w:szCs w:val="22"/>
        </w:rPr>
        <w:t>.</w:t>
      </w:r>
      <w:r w:rsidRPr="00A82CF3">
        <w:rPr>
          <w:rStyle w:val="self-citation-authors"/>
          <w:rFonts w:cs="Arial"/>
          <w:b/>
          <w:sz w:val="22"/>
          <w:szCs w:val="22"/>
        </w:rPr>
        <w:t xml:space="preserve"> </w:t>
      </w:r>
      <w:r w:rsidRPr="00A82CF3">
        <w:rPr>
          <w:rStyle w:val="self-citation-title"/>
          <w:rFonts w:cs="Arial"/>
          <w:i/>
          <w:sz w:val="22"/>
          <w:szCs w:val="22"/>
        </w:rPr>
        <w:t xml:space="preserve">Network science meets respiratory medicine for OSAS phenotyping and severity </w:t>
      </w:r>
      <w:r w:rsidRPr="00A82CF3">
        <w:rPr>
          <w:rFonts w:cs="Arial"/>
          <w:i/>
          <w:sz w:val="22"/>
          <w:szCs w:val="22"/>
        </w:rPr>
        <w:t>prediction</w:t>
      </w:r>
      <w:r w:rsidRPr="00A82CF3">
        <w:rPr>
          <w:rFonts w:cs="Arial"/>
          <w:sz w:val="22"/>
          <w:szCs w:val="22"/>
        </w:rPr>
        <w:t xml:space="preserve">, PeerJ </w:t>
      </w:r>
      <w:r w:rsidRPr="00A82CF3">
        <w:rPr>
          <w:rStyle w:val="self-citation-year"/>
          <w:rFonts w:cs="Arial"/>
          <w:sz w:val="22"/>
          <w:szCs w:val="22"/>
        </w:rPr>
        <w:t xml:space="preserve">2017, </w:t>
      </w:r>
      <w:r w:rsidRPr="00A82CF3">
        <w:rPr>
          <w:rStyle w:val="self-citation-volume"/>
          <w:rFonts w:cs="Arial"/>
          <w:sz w:val="22"/>
          <w:szCs w:val="22"/>
        </w:rPr>
        <w:t>5:</w:t>
      </w:r>
      <w:r w:rsidRPr="00A82CF3">
        <w:rPr>
          <w:rStyle w:val="self-citation-elocation"/>
          <w:rFonts w:cs="Arial"/>
          <w:sz w:val="22"/>
          <w:szCs w:val="22"/>
        </w:rPr>
        <w:t>e3289, ISSN 2167-8359, FI 2.118</w:t>
      </w:r>
    </w:p>
    <w:p w14:paraId="49CFFAA6" w14:textId="77777777" w:rsidR="00B1031B" w:rsidRPr="00A82CF3" w:rsidRDefault="002565E8" w:rsidP="00B1031B">
      <w:pPr>
        <w:pStyle w:val="ListParagraph"/>
        <w:spacing w:afterLines="100" w:after="240"/>
        <w:jc w:val="both"/>
        <w:rPr>
          <w:rFonts w:cs="Arial"/>
          <w:sz w:val="22"/>
          <w:szCs w:val="22"/>
        </w:rPr>
      </w:pPr>
      <w:hyperlink r:id="rId12" w:history="1">
        <w:r w:rsidR="00B1031B" w:rsidRPr="00A82CF3">
          <w:rPr>
            <w:rStyle w:val="Hyperlink"/>
            <w:rFonts w:cs="Arial"/>
            <w:sz w:val="22"/>
            <w:szCs w:val="22"/>
          </w:rPr>
          <w:t>https://peerj.com/articles/3289/</w:t>
        </w:r>
      </w:hyperlink>
    </w:p>
    <w:p w14:paraId="4ACF89E6" w14:textId="6FB2BFCE" w:rsidR="00B1031B" w:rsidRPr="00A82CF3" w:rsidRDefault="00B1031B" w:rsidP="00B1031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A82CF3">
        <w:rPr>
          <w:rFonts w:cs="Arial"/>
          <w:sz w:val="22"/>
          <w:szCs w:val="22"/>
        </w:rPr>
        <w:t xml:space="preserve">Topîrceanu A, </w:t>
      </w:r>
      <w:r w:rsidRPr="00A82CF3">
        <w:rPr>
          <w:rFonts w:cs="Arial"/>
          <w:b/>
          <w:sz w:val="22"/>
          <w:szCs w:val="22"/>
          <w:u w:val="single"/>
        </w:rPr>
        <w:t>Udrescu L</w:t>
      </w:r>
      <w:r w:rsidRPr="00A82CF3">
        <w:rPr>
          <w:rFonts w:cs="Arial"/>
          <w:sz w:val="22"/>
          <w:szCs w:val="22"/>
        </w:rPr>
        <w:t>, Udrescu M, Mihăicuță S</w:t>
      </w:r>
      <w:r w:rsidR="00A82CF3" w:rsidRPr="00A82CF3">
        <w:rPr>
          <w:rFonts w:cs="Arial"/>
          <w:sz w:val="22"/>
          <w:szCs w:val="22"/>
        </w:rPr>
        <w:t>.</w:t>
      </w:r>
      <w:r w:rsidRPr="00A82CF3">
        <w:rPr>
          <w:rFonts w:cs="Arial"/>
          <w:sz w:val="22"/>
          <w:szCs w:val="22"/>
        </w:rPr>
        <w:t xml:space="preserve"> </w:t>
      </w:r>
      <w:r w:rsidRPr="00A82CF3">
        <w:rPr>
          <w:rFonts w:cs="Arial"/>
          <w:i/>
          <w:sz w:val="22"/>
          <w:szCs w:val="22"/>
        </w:rPr>
        <w:t>Gender Phenotyping of Patients with Obstructive Sleep Apnea Syndrome Using a Network Science Approach</w:t>
      </w:r>
      <w:r w:rsidRPr="00A82CF3">
        <w:rPr>
          <w:rFonts w:cs="Arial"/>
          <w:sz w:val="22"/>
          <w:szCs w:val="22"/>
        </w:rPr>
        <w:t>,</w:t>
      </w:r>
      <w:r w:rsidRPr="00A82CF3">
        <w:rPr>
          <w:rStyle w:val="self-citation-elocation"/>
          <w:rFonts w:cs="Arial"/>
          <w:sz w:val="22"/>
          <w:szCs w:val="22"/>
        </w:rPr>
        <w:t xml:space="preserve"> </w:t>
      </w:r>
      <w:r w:rsidRPr="00DC1413">
        <w:rPr>
          <w:rStyle w:val="Emphasis"/>
          <w:rFonts w:cs="Arial"/>
          <w:i w:val="0"/>
          <w:iCs w:val="0"/>
          <w:sz w:val="22"/>
          <w:szCs w:val="22"/>
        </w:rPr>
        <w:t>Journal of Clinical Medicine</w:t>
      </w:r>
      <w:r w:rsidRPr="00A82CF3">
        <w:rPr>
          <w:rFonts w:cs="Arial"/>
          <w:sz w:val="22"/>
          <w:szCs w:val="22"/>
        </w:rPr>
        <w:t xml:space="preserve"> 2020, </w:t>
      </w:r>
      <w:r w:rsidRPr="00A82CF3">
        <w:rPr>
          <w:rStyle w:val="Emphasis"/>
          <w:rFonts w:cs="Arial"/>
          <w:sz w:val="22"/>
          <w:szCs w:val="22"/>
        </w:rPr>
        <w:t>9</w:t>
      </w:r>
      <w:r w:rsidRPr="00A82CF3">
        <w:rPr>
          <w:rFonts w:cs="Arial"/>
          <w:sz w:val="22"/>
          <w:szCs w:val="22"/>
        </w:rPr>
        <w:t>(12):4025, ISSN 2077-0383, FI 3.303</w:t>
      </w:r>
    </w:p>
    <w:p w14:paraId="16EA0876" w14:textId="77777777" w:rsidR="00B1031B" w:rsidRPr="00A82CF3" w:rsidRDefault="002565E8" w:rsidP="00B1031B">
      <w:pPr>
        <w:pStyle w:val="ListParagraph"/>
        <w:spacing w:afterLines="100" w:after="240"/>
        <w:jc w:val="both"/>
        <w:rPr>
          <w:rFonts w:cs="Arial"/>
          <w:sz w:val="22"/>
          <w:szCs w:val="22"/>
        </w:rPr>
      </w:pPr>
      <w:hyperlink r:id="rId13" w:history="1">
        <w:r w:rsidR="00B1031B" w:rsidRPr="00A82CF3">
          <w:rPr>
            <w:rStyle w:val="Hyperlink"/>
            <w:rFonts w:cs="Arial"/>
            <w:sz w:val="22"/>
            <w:szCs w:val="22"/>
          </w:rPr>
          <w:t>https://www.mdpi.com/2077-0383/9/12/4025</w:t>
        </w:r>
      </w:hyperlink>
    </w:p>
    <w:p w14:paraId="2B534A6B" w14:textId="60813223" w:rsidR="00B1031B" w:rsidRPr="00E86389" w:rsidRDefault="00B1031B" w:rsidP="00E86389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E86389">
        <w:rPr>
          <w:rFonts w:eastAsia="Calibri" w:cs="Arial"/>
          <w:bCs/>
          <w:sz w:val="22"/>
          <w:szCs w:val="22"/>
        </w:rPr>
        <w:lastRenderedPageBreak/>
        <w:t xml:space="preserve">Topirceanu A, Udrescu A, </w:t>
      </w:r>
      <w:r w:rsidRPr="00E86389">
        <w:rPr>
          <w:rFonts w:eastAsia="Calibri" w:cs="Arial"/>
          <w:b/>
          <w:bCs/>
          <w:sz w:val="22"/>
          <w:szCs w:val="22"/>
          <w:u w:val="single"/>
        </w:rPr>
        <w:t>Udrescu L</w:t>
      </w:r>
      <w:r w:rsidRPr="00E86389">
        <w:rPr>
          <w:rFonts w:eastAsia="Calibri" w:cs="Arial"/>
          <w:bCs/>
          <w:sz w:val="22"/>
          <w:szCs w:val="22"/>
        </w:rPr>
        <w:t>, Ardelean C, Dan R, Reisz D, Mihaicuta S</w:t>
      </w:r>
      <w:r w:rsidR="00A82CF3" w:rsidRPr="00E86389">
        <w:rPr>
          <w:rFonts w:eastAsia="Calibri" w:cs="Arial"/>
          <w:bCs/>
          <w:sz w:val="22"/>
          <w:szCs w:val="22"/>
        </w:rPr>
        <w:t>.</w:t>
      </w:r>
      <w:r w:rsidRPr="00E86389">
        <w:rPr>
          <w:rFonts w:eastAsia="Calibri" w:cs="Arial"/>
          <w:bCs/>
          <w:sz w:val="22"/>
          <w:szCs w:val="22"/>
        </w:rPr>
        <w:t xml:space="preserve"> </w:t>
      </w:r>
      <w:r w:rsidRPr="00E86389">
        <w:rPr>
          <w:rFonts w:eastAsia="Calibri" w:cs="Arial"/>
          <w:i/>
          <w:sz w:val="22"/>
          <w:szCs w:val="22"/>
        </w:rPr>
        <w:t>SAS score: Targeting high-specificity for efficient population-wide monitoring of obstructive sleep apnea</w:t>
      </w:r>
      <w:r w:rsidRPr="00E86389">
        <w:rPr>
          <w:rFonts w:eastAsia="Calibri" w:cs="Arial"/>
          <w:sz w:val="22"/>
          <w:szCs w:val="22"/>
        </w:rPr>
        <w:t>, PLoS ONE 2018, 13(9): e0202042, ISSN 1932-6203, FI 2.776</w:t>
      </w:r>
    </w:p>
    <w:p w14:paraId="355AC383" w14:textId="4287EB8B" w:rsidR="00B1031B" w:rsidRPr="00E86389" w:rsidRDefault="002565E8" w:rsidP="00E86389">
      <w:pPr>
        <w:pStyle w:val="ListParagraph"/>
        <w:spacing w:afterLines="100" w:after="240"/>
        <w:jc w:val="both"/>
        <w:rPr>
          <w:rStyle w:val="Hyperlink"/>
          <w:rFonts w:cs="Arial"/>
          <w:sz w:val="22"/>
          <w:szCs w:val="22"/>
        </w:rPr>
      </w:pPr>
      <w:hyperlink r:id="rId14" w:history="1">
        <w:r w:rsidR="00B1031B" w:rsidRPr="00E86389">
          <w:rPr>
            <w:rStyle w:val="Hyperlink"/>
            <w:rFonts w:cs="Arial"/>
            <w:sz w:val="22"/>
            <w:szCs w:val="22"/>
          </w:rPr>
          <w:t>https://journals.plos.org/plosone/article?id=10.1371/journal.pone.0202042</w:t>
        </w:r>
      </w:hyperlink>
    </w:p>
    <w:p w14:paraId="5C56FABA" w14:textId="35DDA9D8" w:rsidR="00DC1413" w:rsidRPr="00E86389" w:rsidRDefault="00DC1413" w:rsidP="00E86389">
      <w:pPr>
        <w:pStyle w:val="ListParagraph"/>
        <w:numPr>
          <w:ilvl w:val="0"/>
          <w:numId w:val="13"/>
        </w:numPr>
        <w:spacing w:afterLines="100" w:after="240"/>
        <w:jc w:val="both"/>
        <w:rPr>
          <w:rFonts w:cs="Arial"/>
          <w:sz w:val="22"/>
          <w:szCs w:val="22"/>
        </w:rPr>
      </w:pPr>
      <w:r w:rsidRPr="00E86389">
        <w:rPr>
          <w:rFonts w:cs="Arial"/>
          <w:sz w:val="22"/>
          <w:szCs w:val="22"/>
        </w:rPr>
        <w:t xml:space="preserve">Kazacova O, Racoviceanu R, Petrova A, Mioc M, Militaru A, </w:t>
      </w:r>
      <w:r w:rsidRPr="00E86389">
        <w:rPr>
          <w:rFonts w:cs="Arial"/>
          <w:b/>
          <w:bCs/>
          <w:sz w:val="22"/>
          <w:szCs w:val="22"/>
          <w:u w:val="single"/>
        </w:rPr>
        <w:t>Udrescu L</w:t>
      </w:r>
      <w:r w:rsidRPr="00E86389">
        <w:rPr>
          <w:rFonts w:cs="Arial"/>
          <w:sz w:val="22"/>
          <w:szCs w:val="22"/>
        </w:rPr>
        <w:t xml:space="preserve">, Udrescu M, Voicu A, Cummings J, Robertson G, Ordway DJ, Slayden RA, Șoica C. </w:t>
      </w:r>
      <w:r w:rsidRPr="009E4A4A">
        <w:rPr>
          <w:rFonts w:cs="Arial"/>
          <w:i/>
          <w:iCs/>
          <w:sz w:val="22"/>
          <w:szCs w:val="22"/>
        </w:rPr>
        <w:t>New Investigations with Lupane Type A-Ring Azepane Triterpenoids for Antimycobacterial Drug Candidate Design</w:t>
      </w:r>
      <w:r w:rsidRPr="00E86389">
        <w:rPr>
          <w:rFonts w:cs="Arial"/>
          <w:sz w:val="22"/>
          <w:szCs w:val="22"/>
        </w:rPr>
        <w:t xml:space="preserve">, International Journal of Molecular Sciences 2021, 22(22):12542, </w:t>
      </w:r>
      <w:r w:rsidR="003E4922" w:rsidRPr="00E86389">
        <w:rPr>
          <w:rFonts w:cs="Arial"/>
          <w:sz w:val="22"/>
          <w:szCs w:val="22"/>
        </w:rPr>
        <w:t xml:space="preserve">ISSN 1422-0067, </w:t>
      </w:r>
      <w:r w:rsidRPr="00E86389">
        <w:rPr>
          <w:rFonts w:cs="Arial"/>
          <w:sz w:val="22"/>
          <w:szCs w:val="22"/>
        </w:rPr>
        <w:t>FI 5.924</w:t>
      </w:r>
    </w:p>
    <w:p w14:paraId="0B1F070A" w14:textId="04F91F32" w:rsidR="00DC1413" w:rsidRPr="00E86389" w:rsidRDefault="002565E8" w:rsidP="00E86389">
      <w:pPr>
        <w:pStyle w:val="ListParagraph"/>
        <w:spacing w:afterLines="100" w:after="240"/>
        <w:jc w:val="both"/>
        <w:rPr>
          <w:rFonts w:cs="Arial"/>
          <w:sz w:val="22"/>
          <w:szCs w:val="22"/>
        </w:rPr>
      </w:pPr>
      <w:hyperlink r:id="rId15" w:history="1">
        <w:r w:rsidR="00DC1413" w:rsidRPr="00E86389">
          <w:rPr>
            <w:rStyle w:val="Hyperlink"/>
            <w:rFonts w:cs="Arial"/>
            <w:sz w:val="22"/>
            <w:szCs w:val="22"/>
          </w:rPr>
          <w:t>https://doi.org/10.3390/ijms222212542</w:t>
        </w:r>
      </w:hyperlink>
      <w:r w:rsidR="00DC1413" w:rsidRPr="00E86389">
        <w:rPr>
          <w:rFonts w:cs="Arial"/>
          <w:sz w:val="22"/>
          <w:szCs w:val="22"/>
        </w:rPr>
        <w:t xml:space="preserve"> </w:t>
      </w:r>
    </w:p>
    <w:p w14:paraId="316EDCB5" w14:textId="1CB80896" w:rsidR="00E86389" w:rsidRPr="009E4A4A" w:rsidRDefault="00E86389" w:rsidP="00076EA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076EAB">
        <w:rPr>
          <w:rFonts w:cs="Arial"/>
          <w:sz w:val="22"/>
          <w:szCs w:val="22"/>
        </w:rPr>
        <w:t xml:space="preserve">Suciu L, Cristescu C, Topîrceanu A, </w:t>
      </w:r>
      <w:r w:rsidRPr="00076EAB">
        <w:rPr>
          <w:rFonts w:cs="Arial"/>
          <w:b/>
          <w:sz w:val="22"/>
          <w:szCs w:val="22"/>
          <w:u w:val="single"/>
        </w:rPr>
        <w:t>Udrescu L</w:t>
      </w:r>
      <w:r w:rsidRPr="00076EAB">
        <w:rPr>
          <w:rFonts w:cs="Arial"/>
          <w:b/>
          <w:sz w:val="22"/>
          <w:szCs w:val="22"/>
        </w:rPr>
        <w:t xml:space="preserve">, </w:t>
      </w:r>
      <w:r w:rsidRPr="00076EAB">
        <w:rPr>
          <w:rFonts w:cs="Arial"/>
          <w:sz w:val="22"/>
          <w:szCs w:val="22"/>
        </w:rPr>
        <w:t xml:space="preserve">Udrescu M, Buda V, Tomescu MC, </w:t>
      </w:r>
      <w:r w:rsidRPr="00076EAB">
        <w:rPr>
          <w:rFonts w:cs="Arial"/>
          <w:bCs/>
          <w:i/>
          <w:sz w:val="22"/>
          <w:szCs w:val="22"/>
          <w:lang w:val="en"/>
        </w:rPr>
        <w:t>Evaluation of patients diagnosed with essential arterial hypertension through network analysis</w:t>
      </w:r>
      <w:r w:rsidRPr="00076EAB">
        <w:rPr>
          <w:rFonts w:cs="Arial"/>
          <w:bCs/>
          <w:sz w:val="22"/>
          <w:szCs w:val="22"/>
          <w:lang w:val="en"/>
        </w:rPr>
        <w:t xml:space="preserve">, Irish Journal of Medical Science </w:t>
      </w:r>
      <w:r w:rsidRPr="00076EAB">
        <w:rPr>
          <w:rFonts w:cs="Arial"/>
          <w:sz w:val="22"/>
          <w:szCs w:val="22"/>
        </w:rPr>
        <w:t>2016, 185(2):443-451</w:t>
      </w:r>
      <w:r w:rsidRPr="00076EAB">
        <w:rPr>
          <w:rFonts w:cs="Arial"/>
          <w:sz w:val="22"/>
          <w:szCs w:val="22"/>
          <w:shd w:val="clear" w:color="auto" w:fill="FFFFFF"/>
        </w:rPr>
        <w:t xml:space="preserve">, ISSN </w:t>
      </w:r>
      <w:r w:rsidRPr="00076EAB">
        <w:rPr>
          <w:sz w:val="22"/>
          <w:szCs w:val="22"/>
        </w:rPr>
        <w:t>0021-1265</w:t>
      </w:r>
      <w:r w:rsidRPr="00076EAB">
        <w:rPr>
          <w:rFonts w:cs="Arial"/>
          <w:sz w:val="22"/>
          <w:szCs w:val="22"/>
          <w:shd w:val="clear" w:color="auto" w:fill="FFFFFF"/>
        </w:rPr>
        <w:t>, FI 1.224</w:t>
      </w:r>
    </w:p>
    <w:p w14:paraId="5B2E2B8C" w14:textId="0E0CA10B" w:rsidR="009E4A4A" w:rsidRPr="00076EAB" w:rsidRDefault="002565E8" w:rsidP="009E4A4A">
      <w:pPr>
        <w:pStyle w:val="ListParagraph"/>
        <w:suppressAutoHyphens w:val="0"/>
        <w:contextualSpacing w:val="0"/>
        <w:jc w:val="both"/>
        <w:rPr>
          <w:rFonts w:cs="Arial"/>
          <w:sz w:val="22"/>
          <w:szCs w:val="22"/>
        </w:rPr>
      </w:pPr>
      <w:hyperlink r:id="rId16" w:history="1">
        <w:r w:rsidR="009E4A4A" w:rsidRPr="00106627">
          <w:rPr>
            <w:rStyle w:val="Hyperlink"/>
            <w:rFonts w:cs="Arial"/>
            <w:sz w:val="22"/>
            <w:szCs w:val="22"/>
          </w:rPr>
          <w:t>https://doi.org/10.1007/s11845-015-1342-1</w:t>
        </w:r>
      </w:hyperlink>
      <w:r w:rsidR="009E4A4A">
        <w:rPr>
          <w:rFonts w:cs="Arial"/>
          <w:sz w:val="22"/>
          <w:szCs w:val="22"/>
        </w:rPr>
        <w:t xml:space="preserve"> </w:t>
      </w:r>
    </w:p>
    <w:p w14:paraId="10A3B439" w14:textId="2F180590" w:rsidR="00076EAB" w:rsidRDefault="00076EAB" w:rsidP="00076EA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076EAB">
        <w:rPr>
          <w:rFonts w:cs="Arial"/>
          <w:b/>
          <w:sz w:val="22"/>
          <w:szCs w:val="22"/>
          <w:u w:val="single"/>
        </w:rPr>
        <w:t>Udrescu L</w:t>
      </w:r>
      <w:r w:rsidRPr="00076EAB">
        <w:rPr>
          <w:rFonts w:cs="Arial"/>
          <w:sz w:val="22"/>
          <w:szCs w:val="22"/>
        </w:rPr>
        <w:t>,</w:t>
      </w:r>
      <w:r w:rsidRPr="00076EAB">
        <w:rPr>
          <w:rFonts w:cs="Arial"/>
          <w:b/>
          <w:sz w:val="22"/>
          <w:szCs w:val="22"/>
        </w:rPr>
        <w:t xml:space="preserve"> </w:t>
      </w:r>
      <w:r w:rsidRPr="00076EAB">
        <w:rPr>
          <w:rFonts w:cs="Arial"/>
          <w:sz w:val="22"/>
          <w:szCs w:val="22"/>
        </w:rPr>
        <w:t xml:space="preserve">Fuliaş A, Ledeţi I, Vlase G, Barvinschi P, Kurunczi L, Sbârcea L, </w:t>
      </w:r>
      <w:r w:rsidRPr="00076EAB">
        <w:rPr>
          <w:rFonts w:cs="Arial"/>
          <w:i/>
          <w:sz w:val="22"/>
          <w:szCs w:val="22"/>
        </w:rPr>
        <w:t>Host-guest System of Zofenopril and Randomly Methylated β-cyclodextrin</w:t>
      </w:r>
      <w:r w:rsidRPr="00076EAB">
        <w:rPr>
          <w:rFonts w:cs="Arial"/>
          <w:sz w:val="22"/>
          <w:szCs w:val="22"/>
        </w:rPr>
        <w:t>, Revista de Chimie 2015, 66(1)</w:t>
      </w:r>
      <w:r>
        <w:rPr>
          <w:rFonts w:cs="Arial"/>
          <w:sz w:val="22"/>
          <w:szCs w:val="22"/>
        </w:rPr>
        <w:t>:</w:t>
      </w:r>
      <w:r w:rsidRPr="00076EAB">
        <w:rPr>
          <w:rFonts w:cs="Arial"/>
          <w:sz w:val="22"/>
          <w:szCs w:val="22"/>
        </w:rPr>
        <w:t>17-20</w:t>
      </w:r>
      <w:r>
        <w:rPr>
          <w:rFonts w:cs="Arial"/>
          <w:sz w:val="22"/>
          <w:szCs w:val="22"/>
        </w:rPr>
        <w:t xml:space="preserve">, ISSN </w:t>
      </w:r>
      <w:r w:rsidR="009E4A4A" w:rsidRPr="009E4A4A">
        <w:rPr>
          <w:rFonts w:cs="Arial"/>
          <w:sz w:val="22"/>
          <w:szCs w:val="22"/>
        </w:rPr>
        <w:t>0034-7752</w:t>
      </w:r>
      <w:r>
        <w:rPr>
          <w:rFonts w:cs="Arial"/>
          <w:sz w:val="22"/>
          <w:szCs w:val="22"/>
        </w:rPr>
        <w:t>, FI</w:t>
      </w:r>
      <w:r w:rsidR="009E4A4A">
        <w:rPr>
          <w:rFonts w:cs="Arial"/>
          <w:sz w:val="22"/>
          <w:szCs w:val="22"/>
        </w:rPr>
        <w:t xml:space="preserve"> 0.956</w:t>
      </w:r>
    </w:p>
    <w:p w14:paraId="7345BB35" w14:textId="314699C9" w:rsidR="00076EAB" w:rsidRDefault="00076EAB" w:rsidP="00076EA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076EAB">
        <w:rPr>
          <w:rFonts w:cs="Arial"/>
          <w:b/>
          <w:sz w:val="22"/>
          <w:szCs w:val="22"/>
          <w:u w:val="single"/>
          <w:lang w:val="pt-BR"/>
        </w:rPr>
        <w:t>Udrescu L</w:t>
      </w:r>
      <w:r w:rsidRPr="00076EAB">
        <w:rPr>
          <w:rFonts w:cs="Arial"/>
          <w:sz w:val="22"/>
          <w:szCs w:val="22"/>
          <w:lang w:val="pt-BR"/>
        </w:rPr>
        <w:t xml:space="preserve">, Sbârcea L, Fuliaş A, Ledeţi I, Vlase G, Barvinschi P, Kurunczi L, </w:t>
      </w:r>
      <w:r w:rsidRPr="00076EAB">
        <w:rPr>
          <w:rFonts w:cs="Arial"/>
          <w:i/>
          <w:sz w:val="22"/>
          <w:szCs w:val="22"/>
        </w:rPr>
        <w:t>Physicochemical characterization of zofenopril inclusion complex with hydroxypropyl-β-cyclodextrin</w:t>
      </w:r>
      <w:r w:rsidRPr="00076EAB">
        <w:rPr>
          <w:rFonts w:cs="Arial"/>
          <w:sz w:val="22"/>
          <w:szCs w:val="22"/>
        </w:rPr>
        <w:t>, Journal of the Serbian Chemical Society 2015, 80(4)</w:t>
      </w:r>
      <w:r>
        <w:rPr>
          <w:rFonts w:cs="Arial"/>
          <w:sz w:val="22"/>
          <w:szCs w:val="22"/>
        </w:rPr>
        <w:t>:</w:t>
      </w:r>
      <w:r w:rsidRPr="00076EAB">
        <w:rPr>
          <w:rFonts w:cs="Arial"/>
          <w:sz w:val="22"/>
          <w:szCs w:val="22"/>
        </w:rPr>
        <w:t>485-497</w:t>
      </w:r>
      <w:r>
        <w:rPr>
          <w:rFonts w:cs="Arial"/>
          <w:sz w:val="22"/>
          <w:szCs w:val="22"/>
        </w:rPr>
        <w:t xml:space="preserve">, ISSN </w:t>
      </w:r>
      <w:r w:rsidR="00FB1558" w:rsidRPr="00FB1558">
        <w:rPr>
          <w:rFonts w:cs="Arial"/>
          <w:sz w:val="22"/>
          <w:szCs w:val="22"/>
        </w:rPr>
        <w:t>0352-5139</w:t>
      </w:r>
      <w:r>
        <w:rPr>
          <w:rFonts w:cs="Arial"/>
          <w:sz w:val="22"/>
          <w:szCs w:val="22"/>
        </w:rPr>
        <w:t>, FI</w:t>
      </w:r>
      <w:r w:rsidR="00FB1558">
        <w:rPr>
          <w:rFonts w:cs="Arial"/>
          <w:sz w:val="22"/>
          <w:szCs w:val="22"/>
        </w:rPr>
        <w:t xml:space="preserve"> 0.970</w:t>
      </w:r>
    </w:p>
    <w:p w14:paraId="46268890" w14:textId="38740126" w:rsidR="00076EAB" w:rsidRPr="00076EAB" w:rsidRDefault="002565E8" w:rsidP="00076EAB">
      <w:pPr>
        <w:pStyle w:val="ListParagraph"/>
        <w:rPr>
          <w:rFonts w:cs="Arial"/>
          <w:sz w:val="22"/>
          <w:szCs w:val="22"/>
        </w:rPr>
      </w:pPr>
      <w:hyperlink r:id="rId17" w:history="1">
        <w:r w:rsidR="00FB1558" w:rsidRPr="00106627">
          <w:rPr>
            <w:rStyle w:val="Hyperlink"/>
            <w:rFonts w:cs="Arial"/>
            <w:sz w:val="22"/>
            <w:szCs w:val="22"/>
          </w:rPr>
          <w:t>https://doi.org/10.2298/JSC140828118U</w:t>
        </w:r>
      </w:hyperlink>
      <w:r w:rsidR="00FB1558">
        <w:rPr>
          <w:rFonts w:cs="Arial"/>
          <w:sz w:val="22"/>
          <w:szCs w:val="22"/>
        </w:rPr>
        <w:t xml:space="preserve"> </w:t>
      </w:r>
    </w:p>
    <w:p w14:paraId="552BCB8D" w14:textId="7E94BAFD" w:rsidR="00076EAB" w:rsidRDefault="00076EAB" w:rsidP="00076EAB">
      <w:pPr>
        <w:pStyle w:val="ListParagraph"/>
        <w:numPr>
          <w:ilvl w:val="0"/>
          <w:numId w:val="13"/>
        </w:numPr>
        <w:suppressAutoHyphens w:val="0"/>
        <w:contextualSpacing w:val="0"/>
        <w:jc w:val="both"/>
        <w:rPr>
          <w:rFonts w:cs="Arial"/>
          <w:sz w:val="22"/>
          <w:szCs w:val="22"/>
        </w:rPr>
      </w:pPr>
      <w:r w:rsidRPr="00076EAB">
        <w:rPr>
          <w:rFonts w:cs="Arial"/>
          <w:b/>
          <w:sz w:val="22"/>
          <w:szCs w:val="22"/>
          <w:lang w:val="pt-BR"/>
        </w:rPr>
        <w:t xml:space="preserve"> </w:t>
      </w:r>
      <w:r w:rsidRPr="00076EAB">
        <w:rPr>
          <w:rFonts w:cs="Arial"/>
          <w:b/>
          <w:sz w:val="22"/>
          <w:szCs w:val="22"/>
          <w:u w:val="single"/>
          <w:lang w:val="pt-BR"/>
        </w:rPr>
        <w:t>Udrescu L</w:t>
      </w:r>
      <w:r w:rsidRPr="00076EAB">
        <w:rPr>
          <w:rFonts w:cs="Arial"/>
          <w:sz w:val="22"/>
          <w:szCs w:val="22"/>
          <w:lang w:val="pt-BR"/>
        </w:rPr>
        <w:t xml:space="preserve">, Sbârcea L, Fuliaş A, Ledeţi I, Vlase G, Barvinschi P, Kurunczi L, </w:t>
      </w:r>
      <w:r w:rsidRPr="00076EAB">
        <w:rPr>
          <w:rFonts w:cs="Arial"/>
          <w:i/>
          <w:sz w:val="22"/>
          <w:szCs w:val="22"/>
        </w:rPr>
        <w:t>Physicochemical Analysis and Molecular Modeling of the Fosinopril β-Cyclodextrin Inclusion Complex</w:t>
      </w:r>
      <w:r w:rsidRPr="00076EAB">
        <w:rPr>
          <w:rFonts w:cs="Arial"/>
          <w:sz w:val="22"/>
          <w:szCs w:val="22"/>
        </w:rPr>
        <w:t>, Journal of Spectroscopy 2014, (2014):748468</w:t>
      </w:r>
      <w:r>
        <w:rPr>
          <w:rFonts w:cs="Arial"/>
          <w:sz w:val="22"/>
          <w:szCs w:val="22"/>
        </w:rPr>
        <w:t xml:space="preserve">, ISSN </w:t>
      </w:r>
      <w:r w:rsidR="009E4A4A" w:rsidRPr="009F2F33">
        <w:rPr>
          <w:rStyle w:val="highlight"/>
          <w:rFonts w:cs="Arial"/>
        </w:rPr>
        <w:t>2314-4920</w:t>
      </w:r>
      <w:r>
        <w:rPr>
          <w:rFonts w:cs="Arial"/>
          <w:sz w:val="22"/>
          <w:szCs w:val="22"/>
        </w:rPr>
        <w:t>, FI</w:t>
      </w:r>
      <w:r w:rsidR="009E4A4A">
        <w:rPr>
          <w:rFonts w:cs="Arial"/>
          <w:sz w:val="22"/>
          <w:szCs w:val="22"/>
        </w:rPr>
        <w:t xml:space="preserve"> 0.538</w:t>
      </w:r>
    </w:p>
    <w:p w14:paraId="2AD6857B" w14:textId="34AEF14B" w:rsidR="009E4A4A" w:rsidRPr="00076EAB" w:rsidRDefault="002565E8" w:rsidP="009E4A4A">
      <w:pPr>
        <w:pStyle w:val="ListParagraph"/>
        <w:suppressAutoHyphens w:val="0"/>
        <w:contextualSpacing w:val="0"/>
        <w:jc w:val="both"/>
        <w:rPr>
          <w:rStyle w:val="highlight"/>
          <w:rFonts w:cs="Arial"/>
          <w:sz w:val="22"/>
          <w:szCs w:val="22"/>
        </w:rPr>
      </w:pPr>
      <w:hyperlink r:id="rId18" w:history="1">
        <w:r w:rsidR="009E4A4A" w:rsidRPr="00106627">
          <w:rPr>
            <w:rStyle w:val="Hyperlink"/>
            <w:rFonts w:cs="Arial"/>
            <w:sz w:val="22"/>
            <w:szCs w:val="22"/>
          </w:rPr>
          <w:t>https://doi.org/10.1155/2014/748468</w:t>
        </w:r>
      </w:hyperlink>
      <w:r w:rsidR="009E4A4A">
        <w:rPr>
          <w:rStyle w:val="highlight"/>
          <w:rFonts w:cs="Arial"/>
          <w:sz w:val="22"/>
          <w:szCs w:val="22"/>
        </w:rPr>
        <w:t xml:space="preserve"> </w:t>
      </w:r>
    </w:p>
    <w:p w14:paraId="32E4C18E" w14:textId="77777777" w:rsidR="00720306" w:rsidRDefault="00FB1558" w:rsidP="00FB1558">
      <w:pPr>
        <w:pStyle w:val="ListParagraph"/>
        <w:numPr>
          <w:ilvl w:val="0"/>
          <w:numId w:val="13"/>
        </w:numPr>
      </w:pPr>
      <w:r w:rsidRPr="00FB1558">
        <w:t xml:space="preserve">Sbârcea L, Ledeţi I, Drăgan L, Kurunczi L, Fuliaş A, </w:t>
      </w:r>
      <w:r w:rsidRPr="00FB1558">
        <w:rPr>
          <w:b/>
          <w:bCs/>
          <w:u w:val="single"/>
        </w:rPr>
        <w:t>Udrescu L</w:t>
      </w:r>
      <w:r w:rsidRPr="00FB1558">
        <w:t xml:space="preserve">, </w:t>
      </w:r>
      <w:r w:rsidRPr="00FB1558">
        <w:rPr>
          <w:i/>
          <w:iCs/>
        </w:rPr>
        <w:t>Fosinopril sodium–hydroxypropyl-β-cyclodextrin inclusion complex: Thermal decomposition kinetics and compatibility studies</w:t>
      </w:r>
      <w:r w:rsidRPr="00FB1558">
        <w:t>, Journal of Thermal Analysis and Calorimetry 2015, 120(1)</w:t>
      </w:r>
      <w:r>
        <w:t>:</w:t>
      </w:r>
      <w:r w:rsidRPr="00FB1558">
        <w:t>981-990</w:t>
      </w:r>
      <w:r w:rsidR="00720306">
        <w:t xml:space="preserve">, ISSN </w:t>
      </w:r>
      <w:r w:rsidR="00720306" w:rsidRPr="00A33F04">
        <w:rPr>
          <w:rFonts w:cs="Arial"/>
        </w:rPr>
        <w:t>1388-6150</w:t>
      </w:r>
      <w:r w:rsidR="00720306">
        <w:t>, FI 1.781</w:t>
      </w:r>
    </w:p>
    <w:p w14:paraId="2A5B1AE9" w14:textId="3C34B084" w:rsidR="00FB1558" w:rsidRPr="00FB1558" w:rsidRDefault="00720306" w:rsidP="00720306">
      <w:pPr>
        <w:pStyle w:val="ListParagraph"/>
      </w:pPr>
      <w:r>
        <w:t xml:space="preserve"> </w:t>
      </w:r>
      <w:hyperlink r:id="rId19" w:history="1">
        <w:r w:rsidRPr="00106627">
          <w:rPr>
            <w:rStyle w:val="Hyperlink"/>
          </w:rPr>
          <w:t>https://doi.org/10.1007/s10973-015-4450-2</w:t>
        </w:r>
      </w:hyperlink>
      <w:r>
        <w:t xml:space="preserve"> </w:t>
      </w:r>
    </w:p>
    <w:p w14:paraId="6D2E1EE1" w14:textId="77777777" w:rsidR="00402C46" w:rsidRDefault="00402C46" w:rsidP="00402C46">
      <w:pPr>
        <w:pStyle w:val="ListParagraph"/>
        <w:numPr>
          <w:ilvl w:val="0"/>
          <w:numId w:val="13"/>
        </w:numPr>
        <w:jc w:val="both"/>
      </w:pPr>
      <w:r w:rsidRPr="00402C46">
        <w:t xml:space="preserve">Rotaru LT, Varut R-M, Amzoiu E, Mormoe M, Nicolaescu O, Amzoiu MO, </w:t>
      </w:r>
      <w:r w:rsidRPr="00402C46">
        <w:rPr>
          <w:b/>
          <w:bCs/>
          <w:u w:val="single"/>
        </w:rPr>
        <w:t>Udrescu L</w:t>
      </w:r>
      <w:r w:rsidRPr="00402C46">
        <w:t xml:space="preserve">, </w:t>
      </w:r>
      <w:r w:rsidRPr="00402C46">
        <w:rPr>
          <w:i/>
          <w:iCs/>
        </w:rPr>
        <w:t>Determination of the Antioxidant Capacity of Tragopogon Pratensis Species and Testing Their Pancreatic and Hepatic Regenerative Activity</w:t>
      </w:r>
      <w:r w:rsidRPr="00402C46">
        <w:t>, Pharmaceutical Chemistry Journal 2020,</w:t>
      </w:r>
      <w:r>
        <w:t xml:space="preserve"> </w:t>
      </w:r>
      <w:r w:rsidRPr="00402C46">
        <w:t>53(10)</w:t>
      </w:r>
      <w:r>
        <w:t>:</w:t>
      </w:r>
      <w:r w:rsidRPr="00402C46">
        <w:t>964–970</w:t>
      </w:r>
      <w:r>
        <w:t xml:space="preserve">, ISSN </w:t>
      </w:r>
      <w:r w:rsidRPr="002101F3">
        <w:rPr>
          <w:rFonts w:cs="Arial-BoldMT"/>
          <w:bCs/>
        </w:rPr>
        <w:t>0091-150X</w:t>
      </w:r>
      <w:r>
        <w:t>, FI 0.538</w:t>
      </w:r>
    </w:p>
    <w:p w14:paraId="2005D630" w14:textId="42A9E29B" w:rsidR="00B1031B" w:rsidRDefault="002565E8" w:rsidP="00402C46">
      <w:pPr>
        <w:pStyle w:val="ListParagraph"/>
        <w:jc w:val="both"/>
      </w:pPr>
      <w:hyperlink r:id="rId20" w:history="1">
        <w:r w:rsidR="00402C46" w:rsidRPr="00106627">
          <w:rPr>
            <w:rStyle w:val="Hyperlink"/>
          </w:rPr>
          <w:t>https://doi.org/10.1007/s11094-020-02106-0</w:t>
        </w:r>
      </w:hyperlink>
      <w:r w:rsidR="00402C46">
        <w:t xml:space="preserve"> </w:t>
      </w:r>
    </w:p>
    <w:p w14:paraId="35A05F2D" w14:textId="6470024F" w:rsidR="00DC492C" w:rsidRDefault="00DC492C" w:rsidP="005500EA">
      <w:pPr>
        <w:pStyle w:val="CVNormal"/>
        <w:spacing w:before="120" w:after="120"/>
        <w:ind w:left="475" w:right="115"/>
      </w:pPr>
    </w:p>
    <w:p w14:paraId="38157D0C" w14:textId="415F12B7" w:rsidR="00DC492C" w:rsidRDefault="00DC492C" w:rsidP="005500EA">
      <w:pPr>
        <w:pStyle w:val="CVNormal"/>
        <w:spacing w:before="120" w:after="120"/>
        <w:ind w:left="475" w:right="115"/>
      </w:pPr>
    </w:p>
    <w:p w14:paraId="43334038" w14:textId="77777777" w:rsidR="00DC492C" w:rsidRDefault="00DC492C" w:rsidP="005500EA">
      <w:pPr>
        <w:pStyle w:val="CVNormal"/>
        <w:spacing w:before="120" w:after="120"/>
        <w:ind w:left="475" w:right="115"/>
      </w:pPr>
    </w:p>
    <w:p w14:paraId="20502D91" w14:textId="04E6CA2F" w:rsidR="004275A0" w:rsidRPr="004275A0" w:rsidRDefault="004275A0" w:rsidP="005500EA">
      <w:pPr>
        <w:pStyle w:val="CVNormal"/>
        <w:spacing w:before="120" w:after="120"/>
        <w:ind w:left="475" w:right="115"/>
        <w:rPr>
          <w:b/>
          <w:sz w:val="24"/>
        </w:rPr>
      </w:pPr>
      <w:r w:rsidRPr="004275A0">
        <w:rPr>
          <w:b/>
          <w:sz w:val="24"/>
        </w:rPr>
        <w:t>Ș.</w:t>
      </w:r>
      <w:r w:rsidR="00271675">
        <w:rPr>
          <w:b/>
          <w:sz w:val="24"/>
        </w:rPr>
        <w:t>l</w:t>
      </w:r>
      <w:r w:rsidRPr="004275A0">
        <w:rPr>
          <w:b/>
          <w:sz w:val="24"/>
        </w:rPr>
        <w:t>. Dr. Lucreția Udrescu</w:t>
      </w:r>
    </w:p>
    <w:sectPr w:rsidR="004275A0" w:rsidRPr="004275A0">
      <w:footerReference w:type="default" r:id="rId21"/>
      <w:footnotePr>
        <w:pos w:val="beneathText"/>
        <w:numRestart w:val="eachPage"/>
      </w:footnotePr>
      <w:endnotePr>
        <w:numFmt w:val="decimal"/>
      </w:endnotePr>
      <w:pgSz w:w="11906" w:h="16838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C982D" w14:textId="77777777" w:rsidR="002565E8" w:rsidRDefault="002565E8">
      <w:r>
        <w:separator/>
      </w:r>
    </w:p>
  </w:endnote>
  <w:endnote w:type="continuationSeparator" w:id="0">
    <w:p w14:paraId="699F295A" w14:textId="77777777" w:rsidR="002565E8" w:rsidRDefault="00256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2B4D02" w14:paraId="3966B311" w14:textId="77777777">
      <w:trPr>
        <w:cantSplit/>
      </w:trPr>
      <w:tc>
        <w:tcPr>
          <w:tcW w:w="3117" w:type="dxa"/>
        </w:tcPr>
        <w:p w14:paraId="5B5A722C" w14:textId="77777777" w:rsidR="0067059F" w:rsidRDefault="0067059F">
          <w:pPr>
            <w:pStyle w:val="CVFooterLeft"/>
          </w:pPr>
          <w:r>
            <w:t xml:space="preserve">Pag 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PAGE \*ARABIC </w:instrText>
          </w:r>
          <w:r>
            <w:rPr>
              <w:shd w:val="clear" w:color="auto" w:fill="FFFFFF"/>
            </w:rPr>
            <w:fldChar w:fldCharType="separate"/>
          </w:r>
          <w:r w:rsidR="0039589C">
            <w:rPr>
              <w:noProof/>
              <w:shd w:val="clear" w:color="auto" w:fill="FFFFFF"/>
            </w:rPr>
            <w:t>4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/</w:t>
          </w:r>
          <w:r>
            <w:rPr>
              <w:shd w:val="clear" w:color="auto" w:fill="FFFFFF"/>
            </w:rPr>
            <w:fldChar w:fldCharType="begin"/>
          </w:r>
          <w:r>
            <w:rPr>
              <w:shd w:val="clear" w:color="auto" w:fill="FFFFFF"/>
            </w:rPr>
            <w:instrText xml:space="preserve"> NUMPAGES \*ARABIC </w:instrText>
          </w:r>
          <w:r>
            <w:rPr>
              <w:shd w:val="clear" w:color="auto" w:fill="FFFFFF"/>
            </w:rPr>
            <w:fldChar w:fldCharType="separate"/>
          </w:r>
          <w:r w:rsidR="0039589C">
            <w:rPr>
              <w:noProof/>
              <w:shd w:val="clear" w:color="auto" w:fill="FFFFFF"/>
            </w:rPr>
            <w:t>5</w:t>
          </w:r>
          <w:r>
            <w:rPr>
              <w:shd w:val="clear" w:color="auto" w:fill="FFFFFF"/>
            </w:rPr>
            <w:fldChar w:fldCharType="end"/>
          </w:r>
          <w:r>
            <w:rPr>
              <w:shd w:val="clear" w:color="auto" w:fill="FFFFFF"/>
            </w:rPr>
            <w:t>-</w:t>
          </w:r>
          <w:r>
            <w:t xml:space="preserve"> Curriculum vitae </w:t>
          </w:r>
        </w:p>
        <w:p w14:paraId="37DAD89A" w14:textId="77777777" w:rsidR="0067059F" w:rsidRDefault="00CF2E98">
          <w:pPr>
            <w:pStyle w:val="CVFooterLeft"/>
          </w:pPr>
          <w:r>
            <w:t>Lucreția Udrescu</w:t>
          </w:r>
          <w:r w:rsidR="0067059F">
            <w:t xml:space="preserve"> </w:t>
          </w:r>
        </w:p>
      </w:tc>
      <w:tc>
        <w:tcPr>
          <w:tcW w:w="7655" w:type="dxa"/>
        </w:tcPr>
        <w:p w14:paraId="61B464E2" w14:textId="77777777" w:rsidR="0067059F" w:rsidRDefault="0067059F">
          <w:pPr>
            <w:pStyle w:val="CVFooterRight"/>
          </w:pPr>
        </w:p>
      </w:tc>
    </w:tr>
  </w:tbl>
  <w:p w14:paraId="6E47E600" w14:textId="77777777" w:rsidR="0067059F" w:rsidRDefault="0067059F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93C98" w14:textId="77777777" w:rsidR="002565E8" w:rsidRDefault="002565E8">
      <w:r>
        <w:separator/>
      </w:r>
    </w:p>
  </w:footnote>
  <w:footnote w:type="continuationSeparator" w:id="0">
    <w:p w14:paraId="0506D39F" w14:textId="77777777" w:rsidR="002565E8" w:rsidRDefault="002565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A1005"/>
    <w:multiLevelType w:val="hybridMultilevel"/>
    <w:tmpl w:val="6C94C9E6"/>
    <w:lvl w:ilvl="0" w:tplc="FCE8ED0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796ACE"/>
    <w:multiLevelType w:val="hybridMultilevel"/>
    <w:tmpl w:val="A93E3BD8"/>
    <w:lvl w:ilvl="0" w:tplc="F266CFF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5B32228"/>
    <w:multiLevelType w:val="hybridMultilevel"/>
    <w:tmpl w:val="02C20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F21AD"/>
    <w:multiLevelType w:val="hybridMultilevel"/>
    <w:tmpl w:val="1FCE71DC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2E9A02CE"/>
    <w:multiLevelType w:val="hybridMultilevel"/>
    <w:tmpl w:val="7F3ED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D977CE"/>
    <w:multiLevelType w:val="hybridMultilevel"/>
    <w:tmpl w:val="088A0D50"/>
    <w:lvl w:ilvl="0" w:tplc="F266CFF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3E3C3F37"/>
    <w:multiLevelType w:val="hybridMultilevel"/>
    <w:tmpl w:val="DBA27EA4"/>
    <w:lvl w:ilvl="0" w:tplc="F266CFFA">
      <w:start w:val="1"/>
      <w:numFmt w:val="decimal"/>
      <w:lvlText w:val="%1."/>
      <w:lvlJc w:val="left"/>
      <w:pPr>
        <w:ind w:left="4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9" w:hanging="360"/>
      </w:pPr>
    </w:lvl>
    <w:lvl w:ilvl="2" w:tplc="0409001B" w:tentative="1">
      <w:start w:val="1"/>
      <w:numFmt w:val="lowerRoman"/>
      <w:lvlText w:val="%3."/>
      <w:lvlJc w:val="right"/>
      <w:pPr>
        <w:ind w:left="1909" w:hanging="180"/>
      </w:pPr>
    </w:lvl>
    <w:lvl w:ilvl="3" w:tplc="0409000F" w:tentative="1">
      <w:start w:val="1"/>
      <w:numFmt w:val="decimal"/>
      <w:lvlText w:val="%4."/>
      <w:lvlJc w:val="left"/>
      <w:pPr>
        <w:ind w:left="2629" w:hanging="360"/>
      </w:pPr>
    </w:lvl>
    <w:lvl w:ilvl="4" w:tplc="04090019" w:tentative="1">
      <w:start w:val="1"/>
      <w:numFmt w:val="lowerLetter"/>
      <w:lvlText w:val="%5."/>
      <w:lvlJc w:val="left"/>
      <w:pPr>
        <w:ind w:left="3349" w:hanging="360"/>
      </w:pPr>
    </w:lvl>
    <w:lvl w:ilvl="5" w:tplc="0409001B" w:tentative="1">
      <w:start w:val="1"/>
      <w:numFmt w:val="lowerRoman"/>
      <w:lvlText w:val="%6."/>
      <w:lvlJc w:val="right"/>
      <w:pPr>
        <w:ind w:left="4069" w:hanging="180"/>
      </w:pPr>
    </w:lvl>
    <w:lvl w:ilvl="6" w:tplc="0409000F" w:tentative="1">
      <w:start w:val="1"/>
      <w:numFmt w:val="decimal"/>
      <w:lvlText w:val="%7."/>
      <w:lvlJc w:val="left"/>
      <w:pPr>
        <w:ind w:left="4789" w:hanging="360"/>
      </w:pPr>
    </w:lvl>
    <w:lvl w:ilvl="7" w:tplc="04090019" w:tentative="1">
      <w:start w:val="1"/>
      <w:numFmt w:val="lowerLetter"/>
      <w:lvlText w:val="%8."/>
      <w:lvlJc w:val="left"/>
      <w:pPr>
        <w:ind w:left="5509" w:hanging="360"/>
      </w:pPr>
    </w:lvl>
    <w:lvl w:ilvl="8" w:tplc="040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7" w15:restartNumberingAfterBreak="0">
    <w:nsid w:val="43B94668"/>
    <w:multiLevelType w:val="hybridMultilevel"/>
    <w:tmpl w:val="333284EE"/>
    <w:lvl w:ilvl="0" w:tplc="8BDC20FE">
      <w:start w:val="5"/>
      <w:numFmt w:val="bullet"/>
      <w:lvlText w:val="-"/>
      <w:lvlJc w:val="left"/>
      <w:pPr>
        <w:ind w:left="473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8" w15:restartNumberingAfterBreak="0">
    <w:nsid w:val="474A30DC"/>
    <w:multiLevelType w:val="hybridMultilevel"/>
    <w:tmpl w:val="F3EC38B6"/>
    <w:lvl w:ilvl="0" w:tplc="7110E444">
      <w:start w:val="1"/>
      <w:numFmt w:val="bullet"/>
      <w:lvlText w:val="-"/>
      <w:lvlJc w:val="left"/>
      <w:pPr>
        <w:tabs>
          <w:tab w:val="num" w:pos="586"/>
        </w:tabs>
        <w:ind w:left="5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9" w15:restartNumberingAfterBreak="0">
    <w:nsid w:val="4C0F2F53"/>
    <w:multiLevelType w:val="hybridMultilevel"/>
    <w:tmpl w:val="894CCE44"/>
    <w:lvl w:ilvl="0" w:tplc="B3600AC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A442C"/>
    <w:multiLevelType w:val="hybridMultilevel"/>
    <w:tmpl w:val="2730C6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57D58"/>
    <w:multiLevelType w:val="hybridMultilevel"/>
    <w:tmpl w:val="F18AC21A"/>
    <w:lvl w:ilvl="0" w:tplc="0409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 w15:restartNumberingAfterBreak="0">
    <w:nsid w:val="5C0F625F"/>
    <w:multiLevelType w:val="hybridMultilevel"/>
    <w:tmpl w:val="E3220C1C"/>
    <w:lvl w:ilvl="0" w:tplc="62BE9C8A">
      <w:start w:val="1"/>
      <w:numFmt w:val="decimal"/>
      <w:lvlText w:val="%1."/>
      <w:lvlJc w:val="left"/>
      <w:pPr>
        <w:ind w:left="8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5" w:hanging="360"/>
      </w:pPr>
    </w:lvl>
    <w:lvl w:ilvl="2" w:tplc="0409001B" w:tentative="1">
      <w:start w:val="1"/>
      <w:numFmt w:val="lowerRoman"/>
      <w:lvlText w:val="%3."/>
      <w:lvlJc w:val="right"/>
      <w:pPr>
        <w:ind w:left="2275" w:hanging="180"/>
      </w:pPr>
    </w:lvl>
    <w:lvl w:ilvl="3" w:tplc="0409000F" w:tentative="1">
      <w:start w:val="1"/>
      <w:numFmt w:val="decimal"/>
      <w:lvlText w:val="%4."/>
      <w:lvlJc w:val="left"/>
      <w:pPr>
        <w:ind w:left="2995" w:hanging="360"/>
      </w:pPr>
    </w:lvl>
    <w:lvl w:ilvl="4" w:tplc="04090019" w:tentative="1">
      <w:start w:val="1"/>
      <w:numFmt w:val="lowerLetter"/>
      <w:lvlText w:val="%5."/>
      <w:lvlJc w:val="left"/>
      <w:pPr>
        <w:ind w:left="3715" w:hanging="360"/>
      </w:pPr>
    </w:lvl>
    <w:lvl w:ilvl="5" w:tplc="0409001B" w:tentative="1">
      <w:start w:val="1"/>
      <w:numFmt w:val="lowerRoman"/>
      <w:lvlText w:val="%6."/>
      <w:lvlJc w:val="right"/>
      <w:pPr>
        <w:ind w:left="4435" w:hanging="180"/>
      </w:pPr>
    </w:lvl>
    <w:lvl w:ilvl="6" w:tplc="0409000F" w:tentative="1">
      <w:start w:val="1"/>
      <w:numFmt w:val="decimal"/>
      <w:lvlText w:val="%7."/>
      <w:lvlJc w:val="left"/>
      <w:pPr>
        <w:ind w:left="5155" w:hanging="360"/>
      </w:pPr>
    </w:lvl>
    <w:lvl w:ilvl="7" w:tplc="04090019" w:tentative="1">
      <w:start w:val="1"/>
      <w:numFmt w:val="lowerLetter"/>
      <w:lvlText w:val="%8."/>
      <w:lvlJc w:val="left"/>
      <w:pPr>
        <w:ind w:left="5875" w:hanging="360"/>
      </w:pPr>
    </w:lvl>
    <w:lvl w:ilvl="8" w:tplc="0409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3" w15:restartNumberingAfterBreak="0">
    <w:nsid w:val="6E615E3E"/>
    <w:multiLevelType w:val="hybridMultilevel"/>
    <w:tmpl w:val="8A86CB04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10"/>
  </w:num>
  <w:num w:numId="7">
    <w:abstractNumId w:val="9"/>
  </w:num>
  <w:num w:numId="8">
    <w:abstractNumId w:val="12"/>
  </w:num>
  <w:num w:numId="9">
    <w:abstractNumId w:val="3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445"/>
    <w:rsid w:val="0000080C"/>
    <w:rsid w:val="00003EE0"/>
    <w:rsid w:val="0002029F"/>
    <w:rsid w:val="00025128"/>
    <w:rsid w:val="0004334C"/>
    <w:rsid w:val="00047BA0"/>
    <w:rsid w:val="00057F2C"/>
    <w:rsid w:val="00060039"/>
    <w:rsid w:val="000710E0"/>
    <w:rsid w:val="00076EAB"/>
    <w:rsid w:val="00083EDB"/>
    <w:rsid w:val="000D5661"/>
    <w:rsid w:val="000D7EC1"/>
    <w:rsid w:val="000E409B"/>
    <w:rsid w:val="000F1389"/>
    <w:rsid w:val="0011017E"/>
    <w:rsid w:val="001121C1"/>
    <w:rsid w:val="0014567F"/>
    <w:rsid w:val="00157CD6"/>
    <w:rsid w:val="001737F5"/>
    <w:rsid w:val="001815EA"/>
    <w:rsid w:val="001838F6"/>
    <w:rsid w:val="001852B9"/>
    <w:rsid w:val="001954BC"/>
    <w:rsid w:val="00197135"/>
    <w:rsid w:val="001A2823"/>
    <w:rsid w:val="001B28D2"/>
    <w:rsid w:val="001C710C"/>
    <w:rsid w:val="001D04BC"/>
    <w:rsid w:val="001E3BC0"/>
    <w:rsid w:val="001E61DB"/>
    <w:rsid w:val="00214EE4"/>
    <w:rsid w:val="0023399B"/>
    <w:rsid w:val="002345EF"/>
    <w:rsid w:val="002404F7"/>
    <w:rsid w:val="002468D3"/>
    <w:rsid w:val="002504E5"/>
    <w:rsid w:val="00252758"/>
    <w:rsid w:val="00254274"/>
    <w:rsid w:val="002556E5"/>
    <w:rsid w:val="002565E8"/>
    <w:rsid w:val="0026170D"/>
    <w:rsid w:val="00263B72"/>
    <w:rsid w:val="00271675"/>
    <w:rsid w:val="00291190"/>
    <w:rsid w:val="00295C84"/>
    <w:rsid w:val="002B4D02"/>
    <w:rsid w:val="002B7B3E"/>
    <w:rsid w:val="002F08BD"/>
    <w:rsid w:val="002F13D3"/>
    <w:rsid w:val="00305925"/>
    <w:rsid w:val="00315268"/>
    <w:rsid w:val="0032620B"/>
    <w:rsid w:val="00326597"/>
    <w:rsid w:val="00331A43"/>
    <w:rsid w:val="003378A0"/>
    <w:rsid w:val="003378EC"/>
    <w:rsid w:val="003427C8"/>
    <w:rsid w:val="00365C86"/>
    <w:rsid w:val="0037153E"/>
    <w:rsid w:val="003813E5"/>
    <w:rsid w:val="00382BF4"/>
    <w:rsid w:val="00387663"/>
    <w:rsid w:val="0039589C"/>
    <w:rsid w:val="00396744"/>
    <w:rsid w:val="003C17D1"/>
    <w:rsid w:val="003C52F7"/>
    <w:rsid w:val="003D4CF3"/>
    <w:rsid w:val="003E21CF"/>
    <w:rsid w:val="003E4922"/>
    <w:rsid w:val="003F5503"/>
    <w:rsid w:val="003F6EC5"/>
    <w:rsid w:val="00401A0E"/>
    <w:rsid w:val="00402C46"/>
    <w:rsid w:val="00404420"/>
    <w:rsid w:val="00405807"/>
    <w:rsid w:val="00415922"/>
    <w:rsid w:val="00422AB4"/>
    <w:rsid w:val="00424D5B"/>
    <w:rsid w:val="004275A0"/>
    <w:rsid w:val="00434787"/>
    <w:rsid w:val="00436E28"/>
    <w:rsid w:val="004450B5"/>
    <w:rsid w:val="004641F1"/>
    <w:rsid w:val="004836DB"/>
    <w:rsid w:val="00483EAE"/>
    <w:rsid w:val="00493AA0"/>
    <w:rsid w:val="004B48A2"/>
    <w:rsid w:val="004E550A"/>
    <w:rsid w:val="0050074F"/>
    <w:rsid w:val="005434FD"/>
    <w:rsid w:val="005500EA"/>
    <w:rsid w:val="00555628"/>
    <w:rsid w:val="005670A3"/>
    <w:rsid w:val="00574B79"/>
    <w:rsid w:val="00574C8D"/>
    <w:rsid w:val="005C6B67"/>
    <w:rsid w:val="005E17B5"/>
    <w:rsid w:val="005E57EE"/>
    <w:rsid w:val="00623028"/>
    <w:rsid w:val="00633615"/>
    <w:rsid w:val="00637281"/>
    <w:rsid w:val="00637CBF"/>
    <w:rsid w:val="0064406C"/>
    <w:rsid w:val="00644307"/>
    <w:rsid w:val="00655F28"/>
    <w:rsid w:val="0067059F"/>
    <w:rsid w:val="006862B5"/>
    <w:rsid w:val="00694C54"/>
    <w:rsid w:val="006E2810"/>
    <w:rsid w:val="006E2FFE"/>
    <w:rsid w:val="00705B39"/>
    <w:rsid w:val="00713636"/>
    <w:rsid w:val="00720306"/>
    <w:rsid w:val="00764ACF"/>
    <w:rsid w:val="00765F0E"/>
    <w:rsid w:val="00780E83"/>
    <w:rsid w:val="007B5FDE"/>
    <w:rsid w:val="007C65F2"/>
    <w:rsid w:val="007E7836"/>
    <w:rsid w:val="00800872"/>
    <w:rsid w:val="00815401"/>
    <w:rsid w:val="00816311"/>
    <w:rsid w:val="00830887"/>
    <w:rsid w:val="00830DBE"/>
    <w:rsid w:val="00830DD3"/>
    <w:rsid w:val="008352A9"/>
    <w:rsid w:val="00840CC7"/>
    <w:rsid w:val="008421B9"/>
    <w:rsid w:val="008452DC"/>
    <w:rsid w:val="00853D20"/>
    <w:rsid w:val="00854BD1"/>
    <w:rsid w:val="0086089D"/>
    <w:rsid w:val="00891DB1"/>
    <w:rsid w:val="008A3F95"/>
    <w:rsid w:val="008C15F1"/>
    <w:rsid w:val="008D7324"/>
    <w:rsid w:val="008F3D79"/>
    <w:rsid w:val="00902CD0"/>
    <w:rsid w:val="00914B2E"/>
    <w:rsid w:val="00914EA6"/>
    <w:rsid w:val="00921EB0"/>
    <w:rsid w:val="0092589B"/>
    <w:rsid w:val="009273AE"/>
    <w:rsid w:val="00936F46"/>
    <w:rsid w:val="009442C6"/>
    <w:rsid w:val="00953C8E"/>
    <w:rsid w:val="009544C4"/>
    <w:rsid w:val="00965666"/>
    <w:rsid w:val="00974794"/>
    <w:rsid w:val="00984CCC"/>
    <w:rsid w:val="00986D60"/>
    <w:rsid w:val="009941A0"/>
    <w:rsid w:val="00997AD4"/>
    <w:rsid w:val="009A75BA"/>
    <w:rsid w:val="009B795B"/>
    <w:rsid w:val="009C2105"/>
    <w:rsid w:val="009C2BF2"/>
    <w:rsid w:val="009C3627"/>
    <w:rsid w:val="009E06D2"/>
    <w:rsid w:val="009E4A4A"/>
    <w:rsid w:val="009F5F08"/>
    <w:rsid w:val="00A14161"/>
    <w:rsid w:val="00A2227A"/>
    <w:rsid w:val="00A22937"/>
    <w:rsid w:val="00A30100"/>
    <w:rsid w:val="00A35B7F"/>
    <w:rsid w:val="00A367B8"/>
    <w:rsid w:val="00A44B49"/>
    <w:rsid w:val="00A67B7B"/>
    <w:rsid w:val="00A75673"/>
    <w:rsid w:val="00A82CF3"/>
    <w:rsid w:val="00A9149B"/>
    <w:rsid w:val="00AB6106"/>
    <w:rsid w:val="00AC7C9D"/>
    <w:rsid w:val="00AD4E76"/>
    <w:rsid w:val="00AF6C99"/>
    <w:rsid w:val="00B01C5C"/>
    <w:rsid w:val="00B1031B"/>
    <w:rsid w:val="00B1138C"/>
    <w:rsid w:val="00B21453"/>
    <w:rsid w:val="00B3238B"/>
    <w:rsid w:val="00B32399"/>
    <w:rsid w:val="00BA0107"/>
    <w:rsid w:val="00BB2DBC"/>
    <w:rsid w:val="00BC5437"/>
    <w:rsid w:val="00BC5EB0"/>
    <w:rsid w:val="00BE2314"/>
    <w:rsid w:val="00BE5AE3"/>
    <w:rsid w:val="00C0523F"/>
    <w:rsid w:val="00C07368"/>
    <w:rsid w:val="00C16EFA"/>
    <w:rsid w:val="00C249A8"/>
    <w:rsid w:val="00C365F2"/>
    <w:rsid w:val="00C37771"/>
    <w:rsid w:val="00C43F46"/>
    <w:rsid w:val="00C536AB"/>
    <w:rsid w:val="00C53FE9"/>
    <w:rsid w:val="00C774F2"/>
    <w:rsid w:val="00C90B4D"/>
    <w:rsid w:val="00C936E0"/>
    <w:rsid w:val="00C939AE"/>
    <w:rsid w:val="00CA5A1C"/>
    <w:rsid w:val="00CC08C5"/>
    <w:rsid w:val="00CC1341"/>
    <w:rsid w:val="00CF2E98"/>
    <w:rsid w:val="00D10A58"/>
    <w:rsid w:val="00D32E47"/>
    <w:rsid w:val="00D46F19"/>
    <w:rsid w:val="00D4788F"/>
    <w:rsid w:val="00D53D4B"/>
    <w:rsid w:val="00D556F5"/>
    <w:rsid w:val="00D767E9"/>
    <w:rsid w:val="00D806C5"/>
    <w:rsid w:val="00D832EA"/>
    <w:rsid w:val="00D93BD6"/>
    <w:rsid w:val="00D949DD"/>
    <w:rsid w:val="00DA56C0"/>
    <w:rsid w:val="00DC1413"/>
    <w:rsid w:val="00DC492C"/>
    <w:rsid w:val="00DD2846"/>
    <w:rsid w:val="00DF573D"/>
    <w:rsid w:val="00E02213"/>
    <w:rsid w:val="00E129E0"/>
    <w:rsid w:val="00E43216"/>
    <w:rsid w:val="00E47E88"/>
    <w:rsid w:val="00E53A4B"/>
    <w:rsid w:val="00E61268"/>
    <w:rsid w:val="00E7210F"/>
    <w:rsid w:val="00E86389"/>
    <w:rsid w:val="00EC3FEE"/>
    <w:rsid w:val="00ED263C"/>
    <w:rsid w:val="00EE120E"/>
    <w:rsid w:val="00EE1343"/>
    <w:rsid w:val="00F00769"/>
    <w:rsid w:val="00F03811"/>
    <w:rsid w:val="00F12262"/>
    <w:rsid w:val="00F12548"/>
    <w:rsid w:val="00F40A79"/>
    <w:rsid w:val="00F420D8"/>
    <w:rsid w:val="00F4698F"/>
    <w:rsid w:val="00F53445"/>
    <w:rsid w:val="00F64F7A"/>
    <w:rsid w:val="00F74DB1"/>
    <w:rsid w:val="00F85AE0"/>
    <w:rsid w:val="00F91E1B"/>
    <w:rsid w:val="00F96732"/>
    <w:rsid w:val="00FB1558"/>
    <w:rsid w:val="00FE57CB"/>
    <w:rsid w:val="00FF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84706"/>
  <w15:docId w15:val="{0245F3C6-FA74-4677-BB30-7E43A645C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val="ro-RO" w:eastAsia="ar-SA"/>
    </w:rPr>
  </w:style>
  <w:style w:type="paragraph" w:styleId="Heading1">
    <w:name w:val="heading 1"/>
    <w:basedOn w:val="Normal"/>
    <w:link w:val="Heading1Char"/>
    <w:uiPriority w:val="9"/>
    <w:qFormat/>
    <w:rsid w:val="00E7210F"/>
    <w:pPr>
      <w:suppressAutoHyphens w:val="0"/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421B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paragraph" w:styleId="BodyText">
    <w:name w:val="Body Text"/>
    <w:basedOn w:val="Normal"/>
    <w:pPr>
      <w:spacing w:after="120"/>
    </w:pPr>
  </w:style>
  <w:style w:type="paragraph" w:styleId="Header">
    <w:name w:val="header"/>
    <w:basedOn w:val="Normal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link w:val="CVHeading3Char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pPr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  <w:style w:type="character" w:customStyle="1" w:styleId="CVHeading3Char">
    <w:name w:val="CV Heading 3 Char"/>
    <w:link w:val="CVHeading3"/>
    <w:rsid w:val="003F5503"/>
    <w:rPr>
      <w:rFonts w:ascii="Arial Narrow" w:hAnsi="Arial Narrow"/>
      <w:lang w:val="ro-RO" w:eastAsia="ar-SA" w:bidi="ar-SA"/>
    </w:rPr>
  </w:style>
  <w:style w:type="character" w:styleId="Strong">
    <w:name w:val="Strong"/>
    <w:uiPriority w:val="22"/>
    <w:qFormat/>
    <w:rsid w:val="003427C8"/>
    <w:rPr>
      <w:b/>
      <w:bCs/>
    </w:rPr>
  </w:style>
  <w:style w:type="character" w:customStyle="1" w:styleId="Heading1Char">
    <w:name w:val="Heading 1 Char"/>
    <w:link w:val="Heading1"/>
    <w:uiPriority w:val="9"/>
    <w:rsid w:val="00E7210F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rsid w:val="00816311"/>
  </w:style>
  <w:style w:type="character" w:customStyle="1" w:styleId="smallcaps">
    <w:name w:val="smallcaps"/>
    <w:rsid w:val="00A2227A"/>
  </w:style>
  <w:style w:type="paragraph" w:customStyle="1" w:styleId="volissue">
    <w:name w:val="volissue"/>
    <w:basedOn w:val="Normal"/>
    <w:rsid w:val="001A2823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2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C52F7"/>
    <w:rPr>
      <w:rFonts w:ascii="Segoe UI" w:hAnsi="Segoe UI" w:cs="Segoe UI"/>
      <w:sz w:val="18"/>
      <w:szCs w:val="18"/>
      <w:lang w:val="ro-RO" w:eastAsia="ar-SA"/>
    </w:rPr>
  </w:style>
  <w:style w:type="character" w:customStyle="1" w:styleId="Heading4Char">
    <w:name w:val="Heading 4 Char"/>
    <w:link w:val="Heading4"/>
    <w:uiPriority w:val="9"/>
    <w:semiHidden/>
    <w:rsid w:val="008421B9"/>
    <w:rPr>
      <w:rFonts w:ascii="Calibri" w:eastAsia="Times New Roman" w:hAnsi="Calibri" w:cs="Times New Roman"/>
      <w:b/>
      <w:bCs/>
      <w:sz w:val="28"/>
      <w:szCs w:val="28"/>
      <w:lang w:val="ro-RO" w:eastAsia="ar-SA"/>
    </w:rPr>
  </w:style>
  <w:style w:type="paragraph" w:customStyle="1" w:styleId="Default">
    <w:name w:val="Default"/>
    <w:rsid w:val="001D04BC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rticlecitationpages">
    <w:name w:val="articlecitation_pages"/>
    <w:rsid w:val="001D04BC"/>
  </w:style>
  <w:style w:type="character" w:customStyle="1" w:styleId="nlmyear">
    <w:name w:val="nlm_year"/>
    <w:rsid w:val="001D04BC"/>
  </w:style>
  <w:style w:type="character" w:customStyle="1" w:styleId="ej-keyword">
    <w:name w:val="ej-keyword"/>
    <w:basedOn w:val="DefaultParagraphFont"/>
    <w:rsid w:val="001D04BC"/>
  </w:style>
  <w:style w:type="character" w:customStyle="1" w:styleId="self-citation-year">
    <w:name w:val="self-citation-year"/>
    <w:rsid w:val="001E3BC0"/>
  </w:style>
  <w:style w:type="character" w:customStyle="1" w:styleId="self-citation-volume">
    <w:name w:val="self-citation-volume"/>
    <w:rsid w:val="001E3BC0"/>
  </w:style>
  <w:style w:type="character" w:customStyle="1" w:styleId="self-citation-elocation">
    <w:name w:val="self-citation-elocation"/>
    <w:rsid w:val="001E3BC0"/>
  </w:style>
  <w:style w:type="character" w:styleId="Emphasis">
    <w:name w:val="Emphasis"/>
    <w:uiPriority w:val="20"/>
    <w:qFormat/>
    <w:rsid w:val="001E3BC0"/>
    <w:rPr>
      <w:i/>
      <w:iCs/>
    </w:rPr>
  </w:style>
  <w:style w:type="character" w:customStyle="1" w:styleId="journaltitle">
    <w:name w:val="journaltitle"/>
    <w:rsid w:val="00574B79"/>
  </w:style>
  <w:style w:type="paragraph" w:styleId="ListParagraph">
    <w:name w:val="List Paragraph"/>
    <w:basedOn w:val="Normal"/>
    <w:uiPriority w:val="34"/>
    <w:qFormat/>
    <w:rsid w:val="001838F6"/>
    <w:pPr>
      <w:ind w:left="720"/>
      <w:contextualSpacing/>
    </w:pPr>
  </w:style>
  <w:style w:type="character" w:customStyle="1" w:styleId="self-citation-authors">
    <w:name w:val="self-citation-authors"/>
    <w:rsid w:val="00B1031B"/>
  </w:style>
  <w:style w:type="character" w:customStyle="1" w:styleId="self-citation-title">
    <w:name w:val="self-citation-title"/>
    <w:rsid w:val="00B1031B"/>
  </w:style>
  <w:style w:type="character" w:customStyle="1" w:styleId="databold">
    <w:name w:val="data_bold"/>
    <w:basedOn w:val="DefaultParagraphFont"/>
    <w:rsid w:val="00B1031B"/>
  </w:style>
  <w:style w:type="character" w:customStyle="1" w:styleId="label">
    <w:name w:val="label"/>
    <w:basedOn w:val="DefaultParagraphFont"/>
    <w:rsid w:val="00B1031B"/>
  </w:style>
  <w:style w:type="character" w:customStyle="1" w:styleId="page-numbers-info">
    <w:name w:val="page-numbers-info"/>
    <w:basedOn w:val="DefaultParagraphFont"/>
    <w:rsid w:val="00B1031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82CF3"/>
    <w:rPr>
      <w:color w:val="605E5C"/>
      <w:shd w:val="clear" w:color="auto" w:fill="E1DFDD"/>
    </w:rPr>
  </w:style>
  <w:style w:type="character" w:customStyle="1" w:styleId="highlight">
    <w:name w:val="highlight"/>
    <w:basedOn w:val="DefaultParagraphFont"/>
    <w:rsid w:val="00076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1898">
          <w:marLeft w:val="0"/>
          <w:marRight w:val="0"/>
          <w:marTop w:val="12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dpi.com/1999-4923/12/9/879" TargetMode="External"/><Relationship Id="rId13" Type="http://schemas.openxmlformats.org/officeDocument/2006/relationships/hyperlink" Target="https://www.mdpi.com/2077-0383/9/12/4025" TargetMode="External"/><Relationship Id="rId18" Type="http://schemas.openxmlformats.org/officeDocument/2006/relationships/hyperlink" Target="https://doi.org/10.1155/2014/748468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www.nature.com/articles/srep32745" TargetMode="External"/><Relationship Id="rId12" Type="http://schemas.openxmlformats.org/officeDocument/2006/relationships/hyperlink" Target="https://peerj.com/articles/3289/" TargetMode="External"/><Relationship Id="rId17" Type="http://schemas.openxmlformats.org/officeDocument/2006/relationships/hyperlink" Target="https://doi.org/10.2298/JSC140828118U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07/s11845-015-1342-1" TargetMode="External"/><Relationship Id="rId20" Type="http://schemas.openxmlformats.org/officeDocument/2006/relationships/hyperlink" Target="https://doi.org/10.1007/s11094-020-02106-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ink.springer.com/protocol/10.1007%2F978-1-4939-8955-3_1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3390/ijms22221254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doi.org/10.3390/pharmaceutics13122117" TargetMode="External"/><Relationship Id="rId19" Type="http://schemas.openxmlformats.org/officeDocument/2006/relationships/hyperlink" Target="https://doi.org/10.1007/s10973-015-4450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ilodiritto.com/sites/default/files/2020-11/pagine_da_ebook_proceedings_c927-11.pdf" TargetMode="External"/><Relationship Id="rId14" Type="http://schemas.openxmlformats.org/officeDocument/2006/relationships/hyperlink" Target="https://journals.plos.org/plosone/article?id=10.1371/journal.pone.02020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2380</Words>
  <Characters>13572</Characters>
  <Application>Microsoft Office Word</Application>
  <DocSecurity>0</DocSecurity>
  <Lines>113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Curriculum vitae Europass</vt:lpstr>
      <vt:lpstr>Curriculum vitae Europass</vt:lpstr>
    </vt:vector>
  </TitlesOfParts>
  <Company/>
  <LinksUpToDate>false</LinksUpToDate>
  <CharactersWithSpaces>15921</CharactersWithSpaces>
  <SharedDoc>false</SharedDoc>
  <HLinks>
    <vt:vector size="6" baseType="variant">
      <vt:variant>
        <vt:i4>852062</vt:i4>
      </vt:variant>
      <vt:variant>
        <vt:i4>0</vt:i4>
      </vt:variant>
      <vt:variant>
        <vt:i4>0</vt:i4>
      </vt:variant>
      <vt:variant>
        <vt:i4>5</vt:i4>
      </vt:variant>
      <vt:variant>
        <vt:lpwstr>https://www.ncbi.nlm.nih.gov/pubmed/30547443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dc:description/>
  <cp:lastModifiedBy>DCC</cp:lastModifiedBy>
  <cp:revision>4</cp:revision>
  <cp:lastPrinted>2021-12-10T12:27:00Z</cp:lastPrinted>
  <dcterms:created xsi:type="dcterms:W3CDTF">2022-01-25T16:47:00Z</dcterms:created>
  <dcterms:modified xsi:type="dcterms:W3CDTF">2022-01-31T14:40:00Z</dcterms:modified>
</cp:coreProperties>
</file>