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C178F" w14:textId="6C850C42" w:rsidR="008044A4" w:rsidRPr="00AC53AA" w:rsidRDefault="00362566" w:rsidP="00E915CA">
      <w:pPr>
        <w:pStyle w:val="Title"/>
        <w:rPr>
          <w:rFonts w:ascii="Times New Roman" w:hAnsi="Times New Roman" w:cs="Times New Roman"/>
          <w:color w:val="000000" w:themeColor="text1"/>
          <w:sz w:val="40"/>
          <w:szCs w:val="40"/>
          <w:lang w:val="ro-RO"/>
        </w:rPr>
      </w:pPr>
      <w:r w:rsidRPr="00AC53AA">
        <w:rPr>
          <w:rFonts w:ascii="Times New Roman" w:hAnsi="Times New Roman" w:cs="Times New Roman"/>
          <w:color w:val="000000" w:themeColor="text1"/>
          <w:sz w:val="40"/>
          <w:szCs w:val="40"/>
          <w:lang w:val="ro-RO"/>
        </w:rPr>
        <w:t xml:space="preserve">Lista </w:t>
      </w:r>
      <w:r w:rsidR="00E915CA" w:rsidRPr="00AC53AA">
        <w:rPr>
          <w:rFonts w:ascii="Times New Roman" w:hAnsi="Times New Roman" w:cs="Times New Roman"/>
          <w:color w:val="000000" w:themeColor="text1"/>
          <w:sz w:val="40"/>
          <w:szCs w:val="40"/>
          <w:lang w:val="ro-RO"/>
        </w:rPr>
        <w:t>publicații Șerban Costela Lăcrimioara</w:t>
      </w:r>
      <w:r w:rsidRPr="00AC53AA">
        <w:rPr>
          <w:rFonts w:ascii="Times New Roman" w:hAnsi="Times New Roman" w:cs="Times New Roman"/>
          <w:color w:val="000000" w:themeColor="text1"/>
          <w:sz w:val="40"/>
          <w:szCs w:val="40"/>
          <w:lang w:val="ro-RO"/>
        </w:rPr>
        <w:t>:</w:t>
      </w:r>
    </w:p>
    <w:p w14:paraId="4734292D" w14:textId="77777777" w:rsidR="00E63487" w:rsidRPr="00AC53AA" w:rsidRDefault="00E63487" w:rsidP="00E63487">
      <w:pPr>
        <w:rPr>
          <w:rFonts w:ascii="Times New Roman" w:hAnsi="Times New Roman" w:cs="Times New Roman"/>
          <w:color w:val="000000" w:themeColor="text1"/>
          <w:lang w:val="ro-RO"/>
        </w:rPr>
      </w:pPr>
    </w:p>
    <w:p w14:paraId="7F6942E8" w14:textId="1788DAF6" w:rsidR="00E915CA" w:rsidRPr="00AC53AA" w:rsidRDefault="00E63487" w:rsidP="00E915CA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AC53AA">
        <w:rPr>
          <w:rStyle w:val="Heading2Char"/>
          <w:rFonts w:ascii="Times New Roman" w:hAnsi="Times New Roman" w:cs="Times New Roman"/>
          <w:color w:val="000000" w:themeColor="text1"/>
        </w:rPr>
        <w:t xml:space="preserve">Lista </w:t>
      </w:r>
      <w:proofErr w:type="spellStart"/>
      <w:r w:rsidRPr="00AC53AA">
        <w:rPr>
          <w:rStyle w:val="Heading2Char"/>
          <w:rFonts w:ascii="Times New Roman" w:hAnsi="Times New Roman" w:cs="Times New Roman"/>
          <w:color w:val="000000" w:themeColor="text1"/>
        </w:rPr>
        <w:t>completa</w:t>
      </w:r>
      <w:proofErr w:type="spellEnd"/>
      <w:r w:rsidRPr="00AC53AA">
        <w:rPr>
          <w:rStyle w:val="Heading2Char"/>
          <w:rFonts w:ascii="Times New Roman" w:hAnsi="Times New Roman" w:cs="Times New Roman"/>
          <w:color w:val="000000" w:themeColor="text1"/>
        </w:rPr>
        <w:t xml:space="preserve"> a </w:t>
      </w:r>
      <w:proofErr w:type="spellStart"/>
      <w:r w:rsidRPr="00AC53AA">
        <w:rPr>
          <w:rStyle w:val="Heading2Char"/>
          <w:rFonts w:ascii="Times New Roman" w:hAnsi="Times New Roman" w:cs="Times New Roman"/>
          <w:color w:val="000000" w:themeColor="text1"/>
        </w:rPr>
        <w:t>publicațiilor</w:t>
      </w:r>
      <w:proofErr w:type="spellEnd"/>
      <w:r w:rsidRPr="00AC53A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:</w:t>
      </w:r>
    </w:p>
    <w:p w14:paraId="687CB644" w14:textId="5460AA66" w:rsidR="00CE4278" w:rsidRPr="00CE4278" w:rsidRDefault="00CE4278" w:rsidP="0035692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bookmarkStart w:id="0" w:name="_Hlk57399342"/>
      <w:bookmarkStart w:id="1" w:name="_Hlk90135124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Ursoniu S, </w:t>
      </w:r>
      <w:r w:rsidRPr="00CE4278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</w:t>
      </w:r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Giurgi-Oncu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C,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Rivis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IA, Bucur A,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Bredicean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A-C,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Papava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I.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Validation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Romanian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Version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Toronto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Empathy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Questionnaire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(TEQ)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among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Undergraduate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Medical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Students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. International Journal of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Environmental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Research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 xml:space="preserve"> Public </w:t>
      </w:r>
      <w:proofErr w:type="spellStart"/>
      <w:r w:rsidRPr="00CE4278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CE4278">
        <w:rPr>
          <w:rFonts w:ascii="Times New Roman" w:hAnsi="Times New Roman" w:cs="Times New Roman"/>
          <w:color w:val="000000" w:themeColor="text1"/>
          <w:lang w:val="ro-RO"/>
        </w:rPr>
        <w:t>. 2021; 18(24):12871. https://doi.org/10.3390/ijerph182412871</w:t>
      </w:r>
    </w:p>
    <w:bookmarkEnd w:id="1"/>
    <w:p w14:paraId="35E604AF" w14:textId="533662E4" w:rsidR="0035692E" w:rsidRPr="0035692E" w:rsidRDefault="0035692E" w:rsidP="0035692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35692E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</w:t>
      </w:r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Putnoky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S,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Ek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A,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Eli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K,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Nowicka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P,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Chirita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-Emandi A.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Making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Childhood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Obesity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a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Priority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: A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Qualitative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Study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Healthcare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Professionals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'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Perspectives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on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Facilitating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Communication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Improving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Treatment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. Front Public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. 2021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Jul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15;9:652491. doi: 10.3389/fpubh.2021.652491. PMID: 34336760; PMCID: PMC8321411.</w:t>
      </w:r>
      <w:r w:rsidR="001D583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</w:p>
    <w:p w14:paraId="6D8B8605" w14:textId="1FA7C0E3" w:rsidR="0035692E" w:rsidRDefault="0035692E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Borsi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E, </w:t>
      </w:r>
      <w:r w:rsidRPr="0035692E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</w:t>
      </w:r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Potre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C,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Potre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O,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Putnoky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S,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Samfireag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M, Tudor R,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Ionita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I,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Ionita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H.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High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Carbohydrate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Diet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Is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Associated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Severe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Clinical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Indicators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, but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Not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Nutrition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Knowledge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Score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Patients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Multiple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Myeloma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. International Journal of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Environmental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Research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Public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. 2021; 18(10):5444. </w:t>
      </w:r>
      <w:hyperlink r:id="rId7" w:history="1">
        <w:r w:rsidRPr="00AD6921">
          <w:rPr>
            <w:rStyle w:val="Hyperlink"/>
            <w:rFonts w:ascii="Times New Roman" w:hAnsi="Times New Roman" w:cs="Times New Roman"/>
            <w:lang w:val="ro-RO"/>
          </w:rPr>
          <w:t>https://doi.org/10.3390/ijerph18105444</w:t>
        </w:r>
      </w:hyperlink>
    </w:p>
    <w:p w14:paraId="37836B06" w14:textId="400C883B" w:rsidR="0035692E" w:rsidRDefault="0035692E" w:rsidP="0035692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35692E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</w:t>
      </w:r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, Banu AM,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Putnoky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S, Butica SI, Niculescu MD,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Putnoky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S. Relative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Validation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of a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Four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Weeks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Retrospective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Food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Frequency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Questionnaire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versus 7-Day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Paper-Based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Food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Records in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Estimating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Intake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of Energy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Nutrients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Adults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.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Nutrition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Dietary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Supplements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>. 2021;13:113-125</w:t>
      </w:r>
      <w:r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hyperlink r:id="rId8" w:history="1">
        <w:r w:rsidRPr="00AD6921">
          <w:rPr>
            <w:rStyle w:val="Hyperlink"/>
            <w:rFonts w:ascii="Times New Roman" w:hAnsi="Times New Roman" w:cs="Times New Roman"/>
            <w:lang w:val="ro-RO"/>
          </w:rPr>
          <w:t>https://doi.org/10.2147/NDS.S310260</w:t>
        </w:r>
      </w:hyperlink>
    </w:p>
    <w:p w14:paraId="3AAE2ED1" w14:textId="033C20C2" w:rsidR="0035692E" w:rsidRDefault="0035692E" w:rsidP="0035692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Mihailescu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A, Serafim V, Paul C, Andreescu N,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Tiugan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D-A,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Tutac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P, Velea I, Zimbru CG, </w:t>
      </w:r>
      <w:r w:rsidRPr="0035692E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</w:t>
      </w:r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, Ion AI, David VL, Ionescu A, Puiu M, Niculescu MD.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Docosahexaenoic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Acid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Eicosapentaenoic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Acid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Intakes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Modulate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Association of FADS2 Gene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Polymorphism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rs526126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Plasma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Free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Docosahexaenoic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Acid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Levels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Overweight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Children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.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Applied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Sciences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. 2021; 11(21):9845. </w:t>
      </w:r>
      <w:hyperlink r:id="rId9" w:history="1">
        <w:r w:rsidRPr="00AD6921">
          <w:rPr>
            <w:rStyle w:val="Hyperlink"/>
            <w:rFonts w:ascii="Times New Roman" w:hAnsi="Times New Roman" w:cs="Times New Roman"/>
            <w:lang w:val="ro-RO"/>
          </w:rPr>
          <w:t>https://doi.org/10.3390/app11219845</w:t>
        </w:r>
      </w:hyperlink>
    </w:p>
    <w:p w14:paraId="11A593B4" w14:textId="2EF210E1" w:rsidR="0035692E" w:rsidRPr="0035692E" w:rsidRDefault="0035692E" w:rsidP="0035692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Vaduva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AO, </w:t>
      </w:r>
      <w:r w:rsidRPr="0035692E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</w:t>
      </w:r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Lazureanu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CD, Cornea R, Vita O,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Gheju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A,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Jurescu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A, Mihai I, Olteanu EG, Lupu V, Pup A,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Cornianu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M, Mureșan A, Taban S, Dema ALC.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Three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-Dimensional Virtual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Pathology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Specimens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: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Decrease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in Student Performance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upon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Switching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to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Digital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Models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. Anat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Sci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Educ. 2020 Dec 14. doi: 10.1002/ase.2041.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Epub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ahead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of print. PMID: 33319472.</w:t>
      </w:r>
    </w:p>
    <w:p w14:paraId="24DB2896" w14:textId="41441FFA" w:rsidR="00710C50" w:rsidRPr="00AC53AA" w:rsidRDefault="00710C50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Chirita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-Emandi A, 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Paul C, Andreescu N, Velea I,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Mihailescu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A, Serafim V,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Tiugan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DA,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Tutac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P, Zimbru C, Puiu M, Niculescu MD. CHDH-PNPLA3 Gene–Gene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Interactions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Predict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Insulin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Resistance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Children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Obesity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Diabetes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Metab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Syndr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Obes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>. 2020;13:4483-4494 https://doi.org/10.2147/DMSO.S277268</w:t>
      </w:r>
    </w:p>
    <w:p w14:paraId="1ABBA837" w14:textId="26B5BB32" w:rsidR="00E915CA" w:rsidRPr="00AC53AA" w:rsidRDefault="00E915CA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color w:val="000000" w:themeColor="text1"/>
          <w:lang w:val="ro-RO"/>
        </w:rPr>
        <w:lastRenderedPageBreak/>
        <w:t xml:space="preserve">Pleava R,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Mihaicuta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S, 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Ardelean CL,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Marincu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Gaita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D,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Frent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S.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Long-Term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Effects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Continuous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Positive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Airway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Pressure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(CPAP)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Therapy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Obesity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Cardiovascular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Comorbidities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Patients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Obstructive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Sleep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Apnea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Resistant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Hypertension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—An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Observational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Study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(2020) Journal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Clinical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Medicine 9 (9), DOI: 10.3390/jcm9092802</w:t>
      </w:r>
    </w:p>
    <w:p w14:paraId="53F8083E" w14:textId="03F35884" w:rsidR="00E915CA" w:rsidRPr="00AC53AA" w:rsidRDefault="00362566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Savencu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CE, </w:t>
      </w:r>
      <w:proofErr w:type="spellStart"/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Şerban</w:t>
      </w:r>
      <w:proofErr w:type="spellEnd"/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C,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Porojan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L.</w:t>
      </w:r>
      <w:r w:rsidR="00E915CA"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Adaptability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evaluation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metal-ceramic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crowns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obtained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by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additive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subtractive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technologies</w:t>
      </w:r>
      <w:proofErr w:type="spellEnd"/>
      <w:r w:rsidR="00E915CA"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(2020)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Applied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Sciences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(Switzerland), 10 (16), art.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no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>. 5563, DOI: 10.3390/app10165563</w:t>
      </w:r>
    </w:p>
    <w:p w14:paraId="67A7A49A" w14:textId="64B4E4C4" w:rsidR="00362566" w:rsidRPr="00AC53AA" w:rsidRDefault="00362566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Putnoky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S, Banu AM,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Moleriu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LC,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Putnoky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S, Șerban DM, Niculescu MD, 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Șerban</w:t>
      </w:r>
      <w:r w:rsidR="00E37589">
        <w:rPr>
          <w:rFonts w:ascii="Times New Roman" w:hAnsi="Times New Roman" w:cs="Times New Roman"/>
          <w:b/>
          <w:bCs/>
          <w:color w:val="000000" w:themeColor="text1"/>
          <w:lang w:val="ro-RO"/>
        </w:rPr>
        <w:t xml:space="preserve"> 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CL.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Reliability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validity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a General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Nutrition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Knowledge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Questionnaire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for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adults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a Romanian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population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(2020) European Journal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Clinical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Nutrition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>, DOI: 10.1038/s41430-020-0616-5</w:t>
      </w:r>
    </w:p>
    <w:p w14:paraId="42AAE812" w14:textId="2BB18A78" w:rsidR="00362566" w:rsidRPr="00AC53AA" w:rsidRDefault="00362566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color w:val="000000" w:themeColor="text1"/>
          <w:lang w:val="ro-RO"/>
        </w:rPr>
        <w:t>Serafim</w:t>
      </w:r>
      <w:r w:rsidR="00E37589">
        <w:rPr>
          <w:rFonts w:ascii="Times New Roman" w:hAnsi="Times New Roman" w:cs="Times New Roman"/>
          <w:color w:val="000000" w:themeColor="text1"/>
          <w:lang w:val="ro-RO"/>
        </w:rPr>
        <w:t xml:space="preserve"> V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Chirita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-Emandi A, Andreescu N,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Tiugan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DA,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Tutac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P, Paul C, Velea I,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Mihailescu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A, 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Șerban CL,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Zimbru CG, Puiu M, Niculescu MD</w:t>
      </w:r>
      <w:r w:rsidR="00E37589">
        <w:rPr>
          <w:rFonts w:ascii="Times New Roman" w:hAnsi="Times New Roman" w:cs="Times New Roman"/>
          <w:color w:val="000000" w:themeColor="text1"/>
          <w:lang w:val="ro-RO"/>
        </w:rPr>
        <w:t>.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Single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nucleotide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polymorphisms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PEMT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MTHFR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genes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are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associated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omega 3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6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fatty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acid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levels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red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blood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cells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children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obesity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(2019)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Nutrients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11 (11), art.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no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>. 2600, DOI: 10.3390/nu11112600</w:t>
      </w:r>
    </w:p>
    <w:p w14:paraId="6B62F548" w14:textId="756941C4" w:rsidR="00362566" w:rsidRPr="00AC53AA" w:rsidRDefault="00362566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Sima A</w:t>
      </w:r>
      <w:r w:rsidR="00E37589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Hogea CM,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Chiriţă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-Emandi A, Vlad A,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Albai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A</w:t>
      </w:r>
      <w:r w:rsidR="00E37589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>Nicolae</w:t>
      </w:r>
      <w:r w:rsidR="00E37589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G,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Putnoky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S, Timar R, Niculescu MD, Puiu M.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Assessment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nutritional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intakes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individuals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obesity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under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medical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supervision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. A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cross-sectional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study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(2019) International Journal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Environmental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Research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Public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16 (17), art.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no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>. 3036, . DOI: 10.3390/ijerph16173036</w:t>
      </w:r>
    </w:p>
    <w:p w14:paraId="079CD398" w14:textId="77777777" w:rsidR="00E915CA" w:rsidRPr="00AC53AA" w:rsidRDefault="00362566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Mihai, G.I.,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Ancuta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R.V., Monica, T., Florina, R., Zita, F.,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Raquel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G., 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Costela, S</w:t>
      </w:r>
      <w:r w:rsidR="00E915CA"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erban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Oana, I.,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Atilla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F.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Population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preferences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for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sources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that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offers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information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about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dietary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fibres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effects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- an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international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cross-sectional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survey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(2019) JPMA. The Journal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Pakistan Medical Association, 69 (7), pp. 985-990.  </w:t>
      </w:r>
    </w:p>
    <w:p w14:paraId="637AA913" w14:textId="11536121" w:rsidR="00362566" w:rsidRPr="00AC53AA" w:rsidRDefault="00362566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Serban, D.M., 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Serban, C.,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Navolan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D., Sas, I.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Spontaneous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postnatal complete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resolution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an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antenatally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diagnosed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fetal hepatic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cyst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: A case report (2018) Medicine (United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States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), 97 (24), art.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no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>. e11133, DOI: 10.1097/MD.0000000000011133</w:t>
      </w:r>
    </w:p>
    <w:p w14:paraId="2E9514F8" w14:textId="5B8D438A" w:rsidR="00362566" w:rsidRPr="00AC53AA" w:rsidRDefault="00362566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Badau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A.,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Badau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D., 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Serban, C.,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Tarcea, M., Rus, V.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Wellness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integrative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profile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10 (WIP10) — An integrative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educational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tool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nutrition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fitness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(2018) Journal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Pakistan Medical Association, 68 (6), pp. 882-887. </w:t>
      </w:r>
    </w:p>
    <w:p w14:paraId="021D1D66" w14:textId="519D5852" w:rsidR="00362566" w:rsidRPr="00AC53AA" w:rsidRDefault="00362566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Banu, A., </w:t>
      </w:r>
      <w:proofErr w:type="spellStart"/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Şerban</w:t>
      </w:r>
      <w:proofErr w:type="spellEnd"/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, C.,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Pricop, M.,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Urechescu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H., Vlaicu, B.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Dental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between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self-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perception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clinical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evaluation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body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image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dissatisfaction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- a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cross-sectional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study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mixed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dentition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pre-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pubertal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children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(2018) BMC Oral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18 (1), art.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no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>. 74, . DOI: 10.1186/s12903-018-0542-2</w:t>
      </w:r>
    </w:p>
    <w:p w14:paraId="1E7764DA" w14:textId="2098B4BE" w:rsidR="00E915CA" w:rsidRPr="00AC53AA" w:rsidRDefault="00362566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Banu, A.M.,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Şerban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D.M., Pricop, M.O.,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Urechescu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H.C., Roi, C.I., </w:t>
      </w:r>
      <w:proofErr w:type="spellStart"/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Şerban</w:t>
      </w:r>
      <w:proofErr w:type="spellEnd"/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, C.L.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Craniofacial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morphology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its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relation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to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eruption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pattern of permanent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teeth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supporting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zone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lastRenderedPageBreak/>
        <w:t>dentition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a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group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romanian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children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Timişoara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(2018) Romanian Journal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Morphology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Embryology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59 (2), pp. 491-497. </w:t>
      </w:r>
    </w:p>
    <w:p w14:paraId="4A6A41D7" w14:textId="486C0233" w:rsidR="00362566" w:rsidRPr="00AC53AA" w:rsidRDefault="00362566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Şerban</w:t>
      </w:r>
      <w:proofErr w:type="spellEnd"/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, C.L.,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Şerban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D.M., Butica, S.I.,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Lungeanu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D. Web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causation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between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dietary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patterns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childhood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obesity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: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Applying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hill's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criteria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(2018) Romanian Journal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Diabetes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Nutrition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Metabolic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Diseases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>, 25 (4), pp. 431-438.  DOI: 10.2478/rjdnmd-2018-0052</w:t>
      </w:r>
    </w:p>
    <w:p w14:paraId="1F8F9D5A" w14:textId="4271F83A" w:rsidR="00362566" w:rsidRPr="00AC53AA" w:rsidRDefault="00362566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Ciobotea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D., 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Serban, C.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Bogdanici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C., Vlaicu, B.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Sleep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characteristics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state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well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- Being 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patients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undergoing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cataract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surgery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Timisoara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Romania (2016) Revista de Chimie, 67 (9), pp. 1769-1773. </w:t>
      </w:r>
    </w:p>
    <w:p w14:paraId="42641D40" w14:textId="3774B922" w:rsidR="00362566" w:rsidRDefault="00362566" w:rsidP="003A0710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Serban D, Banu A, 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Tuţǎ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-Sas I, Vlaicu B.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Predictors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quantitative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microbiological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analysis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spatter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aerosolization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during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scaling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. (2013) Revista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medico-chirurgicalǎ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̌ a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Societǎ̌ţii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de Medici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ş̧i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Naturaliş̧ti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din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Iaş̧i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117 (2), pp. 503-508. </w:t>
      </w:r>
    </w:p>
    <w:p w14:paraId="13EF11EA" w14:textId="16C9A79C" w:rsidR="000B7C7D" w:rsidRDefault="000B7C7D" w:rsidP="000B7C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p w14:paraId="482AA1C2" w14:textId="77777777" w:rsidR="000B7C7D" w:rsidRPr="00AC53AA" w:rsidRDefault="000B7C7D" w:rsidP="000B7C7D">
      <w:pPr>
        <w:pStyle w:val="Heading2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color w:val="000000" w:themeColor="text1"/>
          <w:lang w:val="ro-RO"/>
        </w:rPr>
        <w:t>Lista publicațiilor reprezentative</w:t>
      </w:r>
    </w:p>
    <w:p w14:paraId="268C6725" w14:textId="77777777" w:rsidR="000B7C7D" w:rsidRPr="00AC53AA" w:rsidRDefault="000B7C7D" w:rsidP="000B7C7D">
      <w:pPr>
        <w:rPr>
          <w:rFonts w:ascii="Times New Roman" w:hAnsi="Times New Roman" w:cs="Times New Roman"/>
          <w:color w:val="000000" w:themeColor="text1"/>
          <w:lang w:val="ro-RO"/>
        </w:rPr>
      </w:pPr>
    </w:p>
    <w:p w14:paraId="299CD431" w14:textId="7783525E" w:rsidR="000B7C7D" w:rsidRDefault="000B7C7D" w:rsidP="000B7C7D">
      <w:pPr>
        <w:pStyle w:val="ListParagraph"/>
        <w:numPr>
          <w:ilvl w:val="0"/>
          <w:numId w:val="9"/>
        </w:numPr>
        <w:spacing w:line="360" w:lineRule="auto"/>
        <w:ind w:left="720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35692E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</w:t>
      </w:r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Putnoky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S,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Ek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A,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Eli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K,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Nowicka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P,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Chirita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-Emandi A.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Making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Childhood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Obesity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a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Priority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: A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Qualitative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Study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Healthcare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Professionals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'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Perspectives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on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Facilitating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Communication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Improving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Treatment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. Front Public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. 2021 </w:t>
      </w:r>
      <w:proofErr w:type="spellStart"/>
      <w:r w:rsidRPr="0035692E">
        <w:rPr>
          <w:rFonts w:ascii="Times New Roman" w:hAnsi="Times New Roman" w:cs="Times New Roman"/>
          <w:color w:val="000000" w:themeColor="text1"/>
          <w:lang w:val="ro-RO"/>
        </w:rPr>
        <w:t>Jul</w:t>
      </w:r>
      <w:proofErr w:type="spellEnd"/>
      <w:r w:rsidRPr="0035692E">
        <w:rPr>
          <w:rFonts w:ascii="Times New Roman" w:hAnsi="Times New Roman" w:cs="Times New Roman"/>
          <w:color w:val="000000" w:themeColor="text1"/>
          <w:lang w:val="ro-RO"/>
        </w:rPr>
        <w:t xml:space="preserve"> 15;9:652491. doi: 10.3389/fpubh.2021.652491. PMID: 34336760; PMCID: PMC8321411.</w:t>
      </w:r>
      <w:r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</w:p>
    <w:p w14:paraId="077E02AE" w14:textId="1C054984" w:rsidR="000B7C7D" w:rsidRDefault="000B7C7D" w:rsidP="000B7C7D">
      <w:pPr>
        <w:pStyle w:val="ListParagraph"/>
        <w:numPr>
          <w:ilvl w:val="0"/>
          <w:numId w:val="9"/>
        </w:numPr>
        <w:spacing w:line="360" w:lineRule="auto"/>
        <w:ind w:left="720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Ursoniu S, </w:t>
      </w:r>
      <w:r w:rsidRPr="000B7C7D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</w:t>
      </w:r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Giurgi-Oncu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C,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Rivis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IA, Bucur A,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Bredicean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A-C,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Papava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I.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Validation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Romanian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Version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Toronto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Empathy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Questionnaire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(TEQ)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among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Undergraduate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Medical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Students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. International Journal of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Environmental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Research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Public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. 2021; 18(24):12871. </w:t>
      </w:r>
      <w:hyperlink r:id="rId10" w:history="1">
        <w:r w:rsidRPr="000B3526">
          <w:rPr>
            <w:rStyle w:val="Hyperlink"/>
            <w:rFonts w:ascii="Times New Roman" w:hAnsi="Times New Roman" w:cs="Times New Roman"/>
            <w:lang w:val="ro-RO"/>
          </w:rPr>
          <w:t>https://doi.org/10.3390/ijerph182412871</w:t>
        </w:r>
      </w:hyperlink>
    </w:p>
    <w:p w14:paraId="0085253C" w14:textId="567FFF9D" w:rsidR="000B7C7D" w:rsidRPr="000B7C7D" w:rsidRDefault="000B7C7D" w:rsidP="000B7C7D">
      <w:pPr>
        <w:pStyle w:val="ListParagraph"/>
        <w:numPr>
          <w:ilvl w:val="0"/>
          <w:numId w:val="9"/>
        </w:numPr>
        <w:spacing w:line="360" w:lineRule="auto"/>
        <w:ind w:left="720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Borsi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E, </w:t>
      </w:r>
      <w:r w:rsidRPr="000B7C7D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</w:t>
      </w:r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Potre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C,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Potre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O,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Putnoky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S,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Samfireag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M, Tudor R,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Ionita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I,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Ionita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H.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High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Carbohydrate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Diet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Is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Associated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Severe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Clinical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Indicators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, but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Not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Nutrition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Knowledge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Score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Patients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Multiple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Myeloma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. International Journal of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Environmental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Research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Public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. 2021; 18(10):5444. </w:t>
      </w:r>
      <w:hyperlink r:id="rId11" w:history="1">
        <w:r w:rsidRPr="000B7C7D">
          <w:rPr>
            <w:rStyle w:val="Hyperlink"/>
            <w:rFonts w:ascii="Times New Roman" w:hAnsi="Times New Roman" w:cs="Times New Roman"/>
            <w:lang w:val="ro-RO"/>
          </w:rPr>
          <w:t>https://doi.org/10.3390/ijerph18105444</w:t>
        </w:r>
      </w:hyperlink>
    </w:p>
    <w:p w14:paraId="60ACAC2C" w14:textId="77777777" w:rsidR="000B7C7D" w:rsidRDefault="000B7C7D" w:rsidP="000B7C7D">
      <w:pPr>
        <w:pStyle w:val="ListParagraph"/>
        <w:numPr>
          <w:ilvl w:val="0"/>
          <w:numId w:val="9"/>
        </w:numPr>
        <w:spacing w:line="360" w:lineRule="auto"/>
        <w:ind w:left="720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Vaduva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AO, </w:t>
      </w:r>
      <w:r w:rsidRPr="000B7C7D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</w:t>
      </w:r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Lazureanu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CD, Cornea R, Vita O,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Gheju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A,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Jurescu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A, Mihai I, Olteanu EG, Lupu V, Pup A,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Cornianu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M, Mureșan A, Taban S, Dema ALC.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Three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-Dimensional Virtual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Pathology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Specimens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: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Decrease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in Student Performance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upon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Switching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to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Digital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Models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. Anat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Sci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Educ. 2020 Dec 14. doi: 10.1002/ase.2041.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Epub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ahead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of print. PMID: 33319472.</w:t>
      </w:r>
    </w:p>
    <w:p w14:paraId="735DBDD8" w14:textId="2FFEE53A" w:rsidR="000B7C7D" w:rsidRPr="000B7C7D" w:rsidRDefault="000B7C7D" w:rsidP="000B7C7D">
      <w:pPr>
        <w:pStyle w:val="ListParagraph"/>
        <w:numPr>
          <w:ilvl w:val="0"/>
          <w:numId w:val="9"/>
        </w:numPr>
        <w:spacing w:line="360" w:lineRule="auto"/>
        <w:ind w:left="720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Chirita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-Emandi A, </w:t>
      </w:r>
      <w:r w:rsidRPr="000B7C7D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</w:t>
      </w:r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, Paul C, Andreescu N, Velea I,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Mihailescu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A, Serafim V,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Tiugan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DA,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Tutac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P, Zimbru C, Puiu M, Niculescu MD. CHDH-PNPLA3 Gene–Gene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Interactions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Predict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lastRenderedPageBreak/>
        <w:t>Insulin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Resistance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Children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Obesity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.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Diabetes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Metab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Syndr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0B7C7D">
        <w:rPr>
          <w:rFonts w:ascii="Times New Roman" w:hAnsi="Times New Roman" w:cs="Times New Roman"/>
          <w:color w:val="000000" w:themeColor="text1"/>
          <w:lang w:val="ro-RO"/>
        </w:rPr>
        <w:t>Obes</w:t>
      </w:r>
      <w:proofErr w:type="spellEnd"/>
      <w:r w:rsidRPr="000B7C7D">
        <w:rPr>
          <w:rFonts w:ascii="Times New Roman" w:hAnsi="Times New Roman" w:cs="Times New Roman"/>
          <w:color w:val="000000" w:themeColor="text1"/>
          <w:lang w:val="ro-RO"/>
        </w:rPr>
        <w:t>. 2020;13:4483-4494 https://doi.org/10.2147/DMSO.S277268</w:t>
      </w:r>
    </w:p>
    <w:p w14:paraId="6E490BA4" w14:textId="77777777" w:rsidR="000B7C7D" w:rsidRPr="00AC53AA" w:rsidRDefault="000B7C7D" w:rsidP="000B7C7D">
      <w:pPr>
        <w:pStyle w:val="ListParagraph"/>
        <w:numPr>
          <w:ilvl w:val="0"/>
          <w:numId w:val="9"/>
        </w:numPr>
        <w:spacing w:line="360" w:lineRule="auto"/>
        <w:ind w:left="720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Pleava R,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Mihaicuta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S, 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Serban CL,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Ardelean CL,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Marincu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Gaita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D,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Frent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S.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Long-Term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Effects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Continuous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Positive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Airway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Pressure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(CPAP)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Therapy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Obesity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Cardiovascular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Comorbidities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Patients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Obstructive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Sleep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Apnea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Resistant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Hypertension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—An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Observational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Study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(2020) Journal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Clinical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Medicine 9 (9), DOI: 10.3390/jcm9092802</w:t>
      </w:r>
    </w:p>
    <w:p w14:paraId="03507C4E" w14:textId="77777777" w:rsidR="000B7C7D" w:rsidRPr="00AC53AA" w:rsidRDefault="000B7C7D" w:rsidP="000B7C7D">
      <w:pPr>
        <w:pStyle w:val="ListParagraph"/>
        <w:numPr>
          <w:ilvl w:val="0"/>
          <w:numId w:val="9"/>
        </w:numPr>
        <w:spacing w:line="360" w:lineRule="auto"/>
        <w:ind w:left="720"/>
        <w:jc w:val="both"/>
        <w:rPr>
          <w:rFonts w:ascii="Times New Roman" w:hAnsi="Times New Roman" w:cs="Times New Roman"/>
          <w:color w:val="000000" w:themeColor="text1"/>
          <w:lang w:val="ro-RO"/>
        </w:rPr>
      </w:pP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Putnoky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S., Banu, AM.,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Moleriu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L.C.,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Putnoky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S., Șerban, D.M., Niculescu, M.D., 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Șerban, C.L.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Reliability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validity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a General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Nutrition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Knowledge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Questionnaire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for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adults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a Romanian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population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(2020) European Journal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Clinical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Nutrition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>, DOI: 10.1038/s41430-020-0616-5</w:t>
      </w:r>
    </w:p>
    <w:p w14:paraId="41BD7B33" w14:textId="77777777" w:rsidR="000B7C7D" w:rsidRPr="00AC53AA" w:rsidRDefault="000B7C7D" w:rsidP="000B7C7D">
      <w:pPr>
        <w:pStyle w:val="ListParagraph"/>
        <w:numPr>
          <w:ilvl w:val="0"/>
          <w:numId w:val="9"/>
        </w:numPr>
        <w:spacing w:line="360" w:lineRule="auto"/>
        <w:ind w:left="720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Serafim, V.,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Chirita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-Emandi, A., Andreescu, N.,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Tiugan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D.-A.,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Tutac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P., Paul, C., Velea, I.,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Mihailescu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A., </w:t>
      </w: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Șerban, C.L.,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Zimbru, C.G., Puiu, M., Niculescu, M.D. Single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nucleotide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polymorphisms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PEMT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MTHFR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genes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are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associated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omega 3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6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fatty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acid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levels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the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red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blood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cells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children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obesity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(2019)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Nutrients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11 (11), art.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no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>. 2600, DOI: 10.3390/nu11112600</w:t>
      </w:r>
    </w:p>
    <w:p w14:paraId="1D2C3C95" w14:textId="77777777" w:rsidR="000B7C7D" w:rsidRPr="00AC53AA" w:rsidRDefault="000B7C7D" w:rsidP="000B7C7D">
      <w:pPr>
        <w:pStyle w:val="ListParagraph"/>
        <w:numPr>
          <w:ilvl w:val="0"/>
          <w:numId w:val="9"/>
        </w:numPr>
        <w:spacing w:line="360" w:lineRule="auto"/>
        <w:ind w:left="720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Serban, CL,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Sima A, Hogea, CM,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Chiriţă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-Emandi, A, Vlad, A,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Albai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A, Nicolae, G,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Putnoky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S, Timar, R, Niculescu, MD, Puiu, M.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Assessment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nutritional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intakes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individuals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with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obesity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under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medical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supervision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. A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cross-sectional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study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(2019) International Journal of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Environmental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Research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Public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16 (17), art.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no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>. 3036, . DOI: 10.3390/ijerph16173036</w:t>
      </w:r>
    </w:p>
    <w:p w14:paraId="451CDD92" w14:textId="77777777" w:rsidR="000B7C7D" w:rsidRPr="00AC53AA" w:rsidRDefault="000B7C7D" w:rsidP="000B7C7D">
      <w:pPr>
        <w:pStyle w:val="ListParagraph"/>
        <w:numPr>
          <w:ilvl w:val="0"/>
          <w:numId w:val="9"/>
        </w:numPr>
        <w:spacing w:line="360" w:lineRule="auto"/>
        <w:ind w:left="720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Banu, A, </w:t>
      </w:r>
      <w:proofErr w:type="spellStart"/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Şerban</w:t>
      </w:r>
      <w:proofErr w:type="spellEnd"/>
      <w:r w:rsidRPr="00AC53AA">
        <w:rPr>
          <w:rFonts w:ascii="Times New Roman" w:hAnsi="Times New Roman" w:cs="Times New Roman"/>
          <w:b/>
          <w:bCs/>
          <w:color w:val="000000" w:themeColor="text1"/>
          <w:lang w:val="ro-RO"/>
        </w:rPr>
        <w:t>, C,</w:t>
      </w:r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Pricop, M.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Urechescu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H. Vlaicu, B.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Dental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between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self-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perception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clinical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evaluation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and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body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image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dissatisfaction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- a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cross-sectional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study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in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mixed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dentition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pre-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pubertal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children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 (2018) BMC Oral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Health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 xml:space="preserve">, 18 (1), art. </w:t>
      </w:r>
      <w:proofErr w:type="spellStart"/>
      <w:r w:rsidRPr="00AC53AA">
        <w:rPr>
          <w:rFonts w:ascii="Times New Roman" w:hAnsi="Times New Roman" w:cs="Times New Roman"/>
          <w:color w:val="000000" w:themeColor="text1"/>
          <w:lang w:val="ro-RO"/>
        </w:rPr>
        <w:t>no</w:t>
      </w:r>
      <w:proofErr w:type="spellEnd"/>
      <w:r w:rsidRPr="00AC53AA">
        <w:rPr>
          <w:rFonts w:ascii="Times New Roman" w:hAnsi="Times New Roman" w:cs="Times New Roman"/>
          <w:color w:val="000000" w:themeColor="text1"/>
          <w:lang w:val="ro-RO"/>
        </w:rPr>
        <w:t>. 74, . DOI: 10.1186/s12903-018-0542-2</w:t>
      </w:r>
    </w:p>
    <w:p w14:paraId="512FDAA5" w14:textId="77777777" w:rsidR="000B7C7D" w:rsidRPr="000B7C7D" w:rsidRDefault="000B7C7D" w:rsidP="000B7C7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ro-RO"/>
        </w:rPr>
      </w:pPr>
    </w:p>
    <w:bookmarkEnd w:id="0"/>
    <w:p w14:paraId="2D46E5E4" w14:textId="46728B3B" w:rsidR="00FE7854" w:rsidRPr="00AC53AA" w:rsidRDefault="00FE7854" w:rsidP="00FE7854">
      <w:pPr>
        <w:ind w:left="709" w:firstLine="709"/>
        <w:jc w:val="both"/>
        <w:rPr>
          <w:rFonts w:ascii="Times New Roman" w:hAnsi="Times New Roman" w:cs="Times New Roman"/>
          <w:color w:val="000000" w:themeColor="text1"/>
          <w:lang w:val="ro-RO"/>
        </w:rPr>
      </w:pPr>
      <w:r w:rsidRPr="00AC53AA">
        <w:rPr>
          <w:rFonts w:ascii="Times New Roman" w:hAnsi="Times New Roman" w:cs="Times New Roman"/>
          <w:color w:val="000000" w:themeColor="text1"/>
          <w:lang w:val="ro-RO"/>
        </w:rPr>
        <w:tab/>
      </w:r>
    </w:p>
    <w:p w14:paraId="38521CF9" w14:textId="77777777" w:rsidR="00FE7854" w:rsidRPr="00AC53AA" w:rsidRDefault="00FE7854" w:rsidP="00FE7854">
      <w:pPr>
        <w:spacing w:line="360" w:lineRule="auto"/>
        <w:rPr>
          <w:rFonts w:ascii="Times New Roman" w:hAnsi="Times New Roman" w:cs="Times New Roman"/>
          <w:color w:val="000000" w:themeColor="text1"/>
          <w:lang w:val="ro-RO"/>
        </w:rPr>
      </w:pPr>
    </w:p>
    <w:sectPr w:rsidR="00FE7854" w:rsidRPr="00AC53A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B41D6" w14:textId="77777777" w:rsidR="00A44848" w:rsidRDefault="00A44848" w:rsidP="00073512">
      <w:pPr>
        <w:spacing w:after="0" w:line="240" w:lineRule="auto"/>
      </w:pPr>
      <w:r>
        <w:separator/>
      </w:r>
    </w:p>
  </w:endnote>
  <w:endnote w:type="continuationSeparator" w:id="0">
    <w:p w14:paraId="707C484F" w14:textId="77777777" w:rsidR="00A44848" w:rsidRDefault="00A44848" w:rsidP="00073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Yu Gothic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26147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03C2E6" w14:textId="56C45950" w:rsidR="00304864" w:rsidRDefault="0030486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3DF866" w14:textId="77777777" w:rsidR="00304864" w:rsidRDefault="003048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17B87" w14:textId="77777777" w:rsidR="00A44848" w:rsidRDefault="00A44848" w:rsidP="00073512">
      <w:pPr>
        <w:spacing w:after="0" w:line="240" w:lineRule="auto"/>
      </w:pPr>
      <w:r>
        <w:separator/>
      </w:r>
    </w:p>
  </w:footnote>
  <w:footnote w:type="continuationSeparator" w:id="0">
    <w:p w14:paraId="0ED8AF2F" w14:textId="77777777" w:rsidR="00A44848" w:rsidRDefault="00A44848" w:rsidP="00073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A2B1B"/>
    <w:multiLevelType w:val="hybridMultilevel"/>
    <w:tmpl w:val="DCD0A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531F3"/>
    <w:multiLevelType w:val="hybridMultilevel"/>
    <w:tmpl w:val="AE241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C3EBF"/>
    <w:multiLevelType w:val="hybridMultilevel"/>
    <w:tmpl w:val="B5726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63A87"/>
    <w:multiLevelType w:val="hybridMultilevel"/>
    <w:tmpl w:val="310018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32CC2"/>
    <w:multiLevelType w:val="hybridMultilevel"/>
    <w:tmpl w:val="D4705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F812A2"/>
    <w:multiLevelType w:val="hybridMultilevel"/>
    <w:tmpl w:val="F36860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A8155F"/>
    <w:multiLevelType w:val="hybridMultilevel"/>
    <w:tmpl w:val="48E041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707BFE"/>
    <w:multiLevelType w:val="hybridMultilevel"/>
    <w:tmpl w:val="778CB09C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0804B8E">
      <w:numFmt w:val="bullet"/>
      <w:lvlText w:val="•"/>
      <w:lvlJc w:val="left"/>
      <w:pPr>
        <w:ind w:left="2505" w:hanging="705"/>
      </w:pPr>
      <w:rPr>
        <w:rFonts w:ascii="Calibri" w:eastAsiaTheme="minorHAnsi" w:hAnsi="Calibri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EEF63F7"/>
    <w:multiLevelType w:val="hybridMultilevel"/>
    <w:tmpl w:val="8FE60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4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566"/>
    <w:rsid w:val="00025D3D"/>
    <w:rsid w:val="00061AD8"/>
    <w:rsid w:val="00073512"/>
    <w:rsid w:val="000B7C7D"/>
    <w:rsid w:val="001D583D"/>
    <w:rsid w:val="002547D9"/>
    <w:rsid w:val="00304864"/>
    <w:rsid w:val="0035692E"/>
    <w:rsid w:val="00362566"/>
    <w:rsid w:val="003A0710"/>
    <w:rsid w:val="003C4CE7"/>
    <w:rsid w:val="003F6799"/>
    <w:rsid w:val="0051108C"/>
    <w:rsid w:val="005E0CD1"/>
    <w:rsid w:val="006A0CDE"/>
    <w:rsid w:val="006E56B7"/>
    <w:rsid w:val="00710C50"/>
    <w:rsid w:val="007579BF"/>
    <w:rsid w:val="008044A4"/>
    <w:rsid w:val="009C68B5"/>
    <w:rsid w:val="00A44848"/>
    <w:rsid w:val="00A8613B"/>
    <w:rsid w:val="00AC53AA"/>
    <w:rsid w:val="00BF1CBB"/>
    <w:rsid w:val="00CE4278"/>
    <w:rsid w:val="00E37589"/>
    <w:rsid w:val="00E42FBA"/>
    <w:rsid w:val="00E63487"/>
    <w:rsid w:val="00E915CA"/>
    <w:rsid w:val="00F8316D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2A359"/>
  <w15:chartTrackingRefBased/>
  <w15:docId w15:val="{58030783-4ED1-4BB2-B70A-0A7381217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34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15C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915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15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ECVOrganisationDetails">
    <w:name w:val="_ECV_OrganisationDetails"/>
    <w:basedOn w:val="Normal"/>
    <w:rsid w:val="00E63487"/>
    <w:pPr>
      <w:widowControl w:val="0"/>
      <w:suppressLineNumbers/>
      <w:suppressAutoHyphens/>
      <w:autoSpaceDE w:val="0"/>
      <w:spacing w:before="57" w:after="85" w:line="100" w:lineRule="atLeast"/>
    </w:pPr>
    <w:rPr>
      <w:rFonts w:ascii="Arial" w:eastAsia="ArialMT" w:hAnsi="Arial" w:cs="ArialMT"/>
      <w:color w:val="3F3A38"/>
      <w:spacing w:val="-6"/>
      <w:kern w:val="1"/>
      <w:sz w:val="18"/>
      <w:szCs w:val="18"/>
      <w:lang w:val="en-GB" w:eastAsia="zh-C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E634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735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512"/>
  </w:style>
  <w:style w:type="paragraph" w:styleId="Footer">
    <w:name w:val="footer"/>
    <w:basedOn w:val="Normal"/>
    <w:link w:val="FooterChar"/>
    <w:uiPriority w:val="99"/>
    <w:unhideWhenUsed/>
    <w:rsid w:val="000735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512"/>
  </w:style>
  <w:style w:type="character" w:styleId="Hyperlink">
    <w:name w:val="Hyperlink"/>
    <w:basedOn w:val="DefaultParagraphFont"/>
    <w:uiPriority w:val="99"/>
    <w:unhideWhenUsed/>
    <w:rsid w:val="003569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69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147/NDS.S31026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3390/ijerph18105444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ijerph1810544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oi.org/10.3390/ijerph18241287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app1121984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Costela Serban</dc:creator>
  <cp:keywords/>
  <dc:description/>
  <cp:lastModifiedBy>Costela Serban</cp:lastModifiedBy>
  <cp:revision>4</cp:revision>
  <cp:lastPrinted>2020-12-08T15:04:00Z</cp:lastPrinted>
  <dcterms:created xsi:type="dcterms:W3CDTF">2021-12-11T15:02:00Z</dcterms:created>
  <dcterms:modified xsi:type="dcterms:W3CDTF">2021-12-11T15:12:00Z</dcterms:modified>
</cp:coreProperties>
</file>