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F2F99" w14:textId="055E6B07" w:rsidR="00B4264B" w:rsidRPr="00DA46C4" w:rsidRDefault="008548D4" w:rsidP="008548D4">
      <w:pPr>
        <w:jc w:val="center"/>
        <w:rPr>
          <w:rFonts w:ascii="Arial Narrow" w:hAnsi="Arial Narrow"/>
          <w:b/>
          <w:bCs/>
          <w:sz w:val="28"/>
          <w:szCs w:val="28"/>
          <w:u w:val="single"/>
          <w:lang w:val="en-US"/>
        </w:rPr>
      </w:pPr>
      <w:r w:rsidRPr="00DA46C4">
        <w:rPr>
          <w:rFonts w:ascii="Arial Narrow" w:hAnsi="Arial Narrow"/>
          <w:b/>
          <w:bCs/>
          <w:sz w:val="28"/>
          <w:szCs w:val="28"/>
          <w:u w:val="single"/>
          <w:lang w:val="en-US"/>
        </w:rPr>
        <w:t>LISTA LUCRARI PUBLICATE</w:t>
      </w:r>
    </w:p>
    <w:p w14:paraId="123CB0EE" w14:textId="3D5C5594" w:rsidR="008548D4" w:rsidRPr="00DA46C4" w:rsidRDefault="008548D4" w:rsidP="008548D4">
      <w:pPr>
        <w:jc w:val="center"/>
        <w:rPr>
          <w:rFonts w:ascii="Arial Narrow" w:hAnsi="Arial Narrow"/>
          <w:b/>
          <w:bCs/>
          <w:u w:val="single"/>
          <w:lang w:val="en-US"/>
        </w:rPr>
      </w:pPr>
    </w:p>
    <w:p w14:paraId="1A4BF4AC" w14:textId="11151F5B" w:rsidR="008548D4" w:rsidRPr="00DA46C4" w:rsidRDefault="008548D4" w:rsidP="008548D4">
      <w:pPr>
        <w:jc w:val="center"/>
        <w:rPr>
          <w:rFonts w:ascii="Arial Narrow" w:hAnsi="Arial Narrow"/>
          <w:b/>
          <w:bCs/>
          <w:lang w:val="en-US"/>
        </w:rPr>
      </w:pPr>
      <w:r w:rsidRPr="00DA46C4">
        <w:rPr>
          <w:rFonts w:ascii="Arial Narrow" w:hAnsi="Arial Narrow"/>
          <w:b/>
          <w:bCs/>
          <w:lang w:val="en-US"/>
        </w:rPr>
        <w:t>CANDIDAT</w:t>
      </w:r>
    </w:p>
    <w:p w14:paraId="72609DBA" w14:textId="139A9A79" w:rsidR="008548D4" w:rsidRPr="00DA46C4" w:rsidRDefault="008548D4" w:rsidP="008548D4">
      <w:pPr>
        <w:jc w:val="center"/>
        <w:rPr>
          <w:rFonts w:ascii="Arial Narrow" w:hAnsi="Arial Narrow"/>
          <w:b/>
          <w:bCs/>
          <w:lang w:val="en-US"/>
        </w:rPr>
      </w:pPr>
      <w:r w:rsidRPr="00DA46C4">
        <w:rPr>
          <w:rFonts w:ascii="Arial Narrow" w:hAnsi="Arial Narrow"/>
          <w:b/>
          <w:bCs/>
          <w:lang w:val="en-US"/>
        </w:rPr>
        <w:t>DR. MED. ABU-AWWAD AHMED</w:t>
      </w:r>
    </w:p>
    <w:p w14:paraId="2D24E2A2" w14:textId="7B17300C" w:rsidR="008548D4" w:rsidRPr="00DA46C4" w:rsidRDefault="008548D4" w:rsidP="008548D4">
      <w:pPr>
        <w:jc w:val="center"/>
        <w:rPr>
          <w:rFonts w:ascii="Arial Narrow" w:hAnsi="Arial Narrow"/>
          <w:b/>
          <w:bCs/>
          <w:sz w:val="20"/>
          <w:szCs w:val="20"/>
          <w:lang w:val="en-US"/>
        </w:rPr>
      </w:pPr>
    </w:p>
    <w:p w14:paraId="439B3C56" w14:textId="19CA9F33" w:rsidR="008548D4" w:rsidRPr="00DA46C4" w:rsidRDefault="008548D4" w:rsidP="008548D4">
      <w:pPr>
        <w:pStyle w:val="Listparagraf"/>
        <w:numPr>
          <w:ilvl w:val="0"/>
          <w:numId w:val="1"/>
        </w:numPr>
        <w:rPr>
          <w:rFonts w:ascii="Arial Narrow" w:hAnsi="Arial Narrow"/>
          <w:b/>
          <w:bCs/>
          <w:sz w:val="24"/>
          <w:szCs w:val="24"/>
          <w:lang w:val="en-US"/>
        </w:rPr>
      </w:pPr>
      <w:r w:rsidRPr="00DA46C4">
        <w:rPr>
          <w:rFonts w:ascii="Arial Narrow" w:hAnsi="Arial Narrow"/>
          <w:b/>
          <w:bCs/>
          <w:sz w:val="24"/>
          <w:szCs w:val="24"/>
          <w:lang w:val="en-US"/>
        </w:rPr>
        <w:t>Titlul tezei de doctorat</w:t>
      </w:r>
    </w:p>
    <w:p w14:paraId="0D4A2918" w14:textId="4FAA99DC" w:rsidR="008548D4" w:rsidRPr="00DA46C4" w:rsidRDefault="008548D4" w:rsidP="008548D4">
      <w:pPr>
        <w:rPr>
          <w:rFonts w:ascii="Arial Narrow" w:hAnsi="Arial Narrow"/>
          <w:sz w:val="24"/>
          <w:szCs w:val="24"/>
          <w:lang w:val="en-US"/>
        </w:rPr>
      </w:pPr>
      <w:r w:rsidRPr="00DA46C4">
        <w:rPr>
          <w:rFonts w:ascii="Arial Narrow" w:hAnsi="Arial Narrow"/>
          <w:sz w:val="24"/>
          <w:szCs w:val="24"/>
          <w:lang w:val="en-US"/>
        </w:rPr>
        <w:t>ASPECTE CLINICE, PARACLINICE, MORFOPATOLOGICE ȘI IMAGISTICE ÎN DEFINIREA TRATAMENTULUI INVAZIV ȘI NONIVAZIV A PATOLOGIEI DEGENERATIVE A COLOANEI VERTEBRALE ȘI EFECTELE ACESTORA ASUPRA STATUSULUI FUNCȚIONAL</w:t>
      </w:r>
    </w:p>
    <w:p w14:paraId="5EDD6E8D" w14:textId="2400E422" w:rsidR="008548D4" w:rsidRPr="00DA46C4" w:rsidRDefault="008548D4" w:rsidP="008548D4">
      <w:pPr>
        <w:rPr>
          <w:rFonts w:ascii="Arial Narrow" w:hAnsi="Arial Narrow"/>
          <w:sz w:val="24"/>
          <w:szCs w:val="24"/>
          <w:lang w:val="en-US"/>
        </w:rPr>
      </w:pPr>
      <w:r w:rsidRPr="00DA46C4">
        <w:rPr>
          <w:rFonts w:ascii="Arial Narrow" w:hAnsi="Arial Narrow"/>
          <w:sz w:val="24"/>
          <w:szCs w:val="24"/>
          <w:lang w:val="en-US"/>
        </w:rPr>
        <w:t xml:space="preserve">Anul sustinerii: 2019; Conducator Stiintific: Prof. Univ. Dr. Vermesan Dinu; </w:t>
      </w:r>
    </w:p>
    <w:p w14:paraId="513CC032" w14:textId="40CF8BA0" w:rsidR="008548D4" w:rsidRPr="00DA46C4" w:rsidRDefault="008548D4" w:rsidP="008548D4">
      <w:pPr>
        <w:rPr>
          <w:rFonts w:ascii="Arial Narrow" w:hAnsi="Arial Narrow"/>
          <w:sz w:val="24"/>
          <w:szCs w:val="24"/>
          <w:lang w:val="en-US"/>
        </w:rPr>
      </w:pPr>
      <w:r w:rsidRPr="00DA46C4">
        <w:rPr>
          <w:rFonts w:ascii="Arial Narrow" w:hAnsi="Arial Narrow"/>
          <w:sz w:val="24"/>
          <w:szCs w:val="24"/>
          <w:lang w:val="en-US"/>
        </w:rPr>
        <w:t>Institutia eliberatorare: UMF Victor Babes Timisoara; Calificativul: Magna Cum Laude</w:t>
      </w:r>
    </w:p>
    <w:p w14:paraId="752C3DFB" w14:textId="3D52C39D" w:rsidR="008548D4" w:rsidRPr="00DA46C4" w:rsidRDefault="008548D4" w:rsidP="008548D4">
      <w:pPr>
        <w:rPr>
          <w:rFonts w:ascii="Arial Narrow" w:hAnsi="Arial Narrow"/>
          <w:b/>
          <w:bCs/>
          <w:sz w:val="24"/>
          <w:szCs w:val="24"/>
          <w:lang w:val="en-US"/>
        </w:rPr>
      </w:pPr>
    </w:p>
    <w:p w14:paraId="31A7C0F1" w14:textId="3B3C878F" w:rsidR="008548D4" w:rsidRPr="00DA46C4" w:rsidRDefault="008548D4" w:rsidP="008548D4">
      <w:pPr>
        <w:pStyle w:val="Listparagraf"/>
        <w:numPr>
          <w:ilvl w:val="0"/>
          <w:numId w:val="1"/>
        </w:numPr>
        <w:rPr>
          <w:rFonts w:ascii="Arial Narrow" w:hAnsi="Arial Narrow"/>
          <w:b/>
          <w:bCs/>
          <w:sz w:val="24"/>
          <w:szCs w:val="24"/>
          <w:lang w:val="en-US"/>
        </w:rPr>
      </w:pPr>
      <w:r w:rsidRPr="00DA46C4">
        <w:rPr>
          <w:rFonts w:ascii="Arial Narrow" w:hAnsi="Arial Narrow"/>
          <w:b/>
          <w:bCs/>
          <w:sz w:val="24"/>
          <w:szCs w:val="24"/>
          <w:lang w:val="en-US"/>
        </w:rPr>
        <w:t>Teza de Ablitare</w:t>
      </w:r>
      <w:r w:rsidR="0045244C" w:rsidRPr="00DA46C4">
        <w:rPr>
          <w:rFonts w:ascii="Arial Narrow" w:hAnsi="Arial Narrow"/>
          <w:b/>
          <w:bCs/>
          <w:sz w:val="24"/>
          <w:szCs w:val="24"/>
          <w:lang w:val="en-US"/>
        </w:rPr>
        <w:t xml:space="preserve">    -</w:t>
      </w:r>
    </w:p>
    <w:p w14:paraId="5CFDDE6D" w14:textId="4730D07A" w:rsidR="008548D4" w:rsidRPr="00DA46C4" w:rsidRDefault="008548D4" w:rsidP="008548D4">
      <w:pPr>
        <w:pStyle w:val="Listparagraf"/>
        <w:numPr>
          <w:ilvl w:val="0"/>
          <w:numId w:val="1"/>
        </w:numPr>
        <w:rPr>
          <w:rFonts w:ascii="Arial Narrow" w:hAnsi="Arial Narrow"/>
          <w:b/>
          <w:bCs/>
          <w:sz w:val="24"/>
          <w:szCs w:val="24"/>
          <w:lang w:val="en-US"/>
        </w:rPr>
      </w:pPr>
      <w:r w:rsidRPr="00DA46C4">
        <w:rPr>
          <w:rFonts w:ascii="Arial Narrow" w:hAnsi="Arial Narrow"/>
          <w:b/>
          <w:bCs/>
          <w:sz w:val="24"/>
          <w:szCs w:val="24"/>
          <w:lang w:val="en-US"/>
        </w:rPr>
        <w:t>Carti de specialitate</w:t>
      </w:r>
      <w:r w:rsidR="0045244C" w:rsidRPr="00DA46C4">
        <w:rPr>
          <w:rFonts w:ascii="Arial Narrow" w:hAnsi="Arial Narrow"/>
          <w:b/>
          <w:bCs/>
          <w:sz w:val="24"/>
          <w:szCs w:val="24"/>
          <w:lang w:val="en-US"/>
        </w:rPr>
        <w:t xml:space="preserve">   -</w:t>
      </w:r>
    </w:p>
    <w:p w14:paraId="4C7916FE" w14:textId="36EAAB01" w:rsidR="008548D4" w:rsidRPr="00DA46C4" w:rsidRDefault="008548D4" w:rsidP="008548D4">
      <w:pPr>
        <w:pStyle w:val="Listparagraf"/>
        <w:numPr>
          <w:ilvl w:val="0"/>
          <w:numId w:val="1"/>
        </w:numPr>
        <w:rPr>
          <w:rFonts w:ascii="Arial Narrow" w:hAnsi="Arial Narrow"/>
          <w:b/>
          <w:bCs/>
          <w:sz w:val="24"/>
          <w:szCs w:val="24"/>
          <w:lang w:val="en-US"/>
        </w:rPr>
      </w:pPr>
      <w:r w:rsidRPr="00DA46C4">
        <w:rPr>
          <w:rFonts w:ascii="Arial Narrow" w:hAnsi="Arial Narrow"/>
          <w:b/>
          <w:bCs/>
          <w:sz w:val="24"/>
          <w:szCs w:val="24"/>
          <w:lang w:val="en-US"/>
        </w:rPr>
        <w:t xml:space="preserve">Capitole in volume </w:t>
      </w:r>
      <w:r w:rsidR="0045244C" w:rsidRPr="00DA46C4">
        <w:rPr>
          <w:rFonts w:ascii="Arial Narrow" w:hAnsi="Arial Narrow"/>
          <w:b/>
          <w:bCs/>
          <w:sz w:val="24"/>
          <w:szCs w:val="24"/>
          <w:lang w:val="en-US"/>
        </w:rPr>
        <w:t>collective    -</w:t>
      </w:r>
    </w:p>
    <w:p w14:paraId="63AF11DD" w14:textId="5DBA412A" w:rsidR="0045244C" w:rsidRPr="00DA46C4" w:rsidRDefault="0045244C" w:rsidP="008548D4">
      <w:pPr>
        <w:pStyle w:val="Listparagraf"/>
        <w:numPr>
          <w:ilvl w:val="0"/>
          <w:numId w:val="1"/>
        </w:numPr>
        <w:rPr>
          <w:rFonts w:ascii="Arial Narrow" w:hAnsi="Arial Narrow"/>
          <w:b/>
          <w:bCs/>
          <w:sz w:val="24"/>
          <w:szCs w:val="24"/>
          <w:lang w:val="en-US"/>
        </w:rPr>
      </w:pPr>
      <w:r w:rsidRPr="00DA46C4">
        <w:rPr>
          <w:rFonts w:ascii="Arial Narrow" w:hAnsi="Arial Narrow"/>
          <w:b/>
          <w:bCs/>
          <w:sz w:val="24"/>
          <w:szCs w:val="24"/>
          <w:lang w:val="en-US"/>
        </w:rPr>
        <w:t>Articole publicate in extenso</w:t>
      </w:r>
      <w:r w:rsidR="00DA46C4" w:rsidRPr="00DA46C4">
        <w:rPr>
          <w:rFonts w:ascii="Arial Narrow" w:hAnsi="Arial Narrow"/>
          <w:b/>
          <w:bCs/>
          <w:sz w:val="24"/>
          <w:szCs w:val="24"/>
          <w:lang w:val="en-US"/>
        </w:rPr>
        <w:t xml:space="preserve"> – </w:t>
      </w:r>
    </w:p>
    <w:p w14:paraId="2966963D" w14:textId="4AF21FEC" w:rsidR="00DA46C4" w:rsidRDefault="00DA46C4" w:rsidP="00320B30">
      <w:pPr>
        <w:pStyle w:val="Listparagraf"/>
        <w:numPr>
          <w:ilvl w:val="0"/>
          <w:numId w:val="3"/>
        </w:numPr>
        <w:rPr>
          <w:rFonts w:ascii="Arial Narrow" w:hAnsi="Arial Narrow"/>
          <w:b/>
          <w:bCs/>
          <w:sz w:val="24"/>
          <w:szCs w:val="24"/>
          <w:lang w:val="en-US"/>
        </w:rPr>
      </w:pPr>
      <w:r w:rsidRPr="00DA46C4">
        <w:rPr>
          <w:rFonts w:ascii="Arial Narrow" w:hAnsi="Arial Narrow"/>
          <w:b/>
          <w:bCs/>
          <w:sz w:val="24"/>
          <w:szCs w:val="24"/>
          <w:lang w:val="en-US"/>
        </w:rPr>
        <w:t>Articole in reviste cotate ISI, cu factor de impact</w:t>
      </w:r>
    </w:p>
    <w:p w14:paraId="45BF8BE2" w14:textId="77777777" w:rsidR="00320B30" w:rsidRPr="00DA46C4" w:rsidRDefault="00320B30" w:rsidP="00320B30">
      <w:pPr>
        <w:pStyle w:val="Listparagraf"/>
        <w:ind w:left="1080"/>
        <w:rPr>
          <w:rFonts w:ascii="Arial Narrow" w:hAnsi="Arial Narrow"/>
          <w:b/>
          <w:bCs/>
          <w:sz w:val="24"/>
          <w:szCs w:val="24"/>
          <w:lang w:val="en-US"/>
        </w:rPr>
      </w:pPr>
    </w:p>
    <w:p w14:paraId="0EA310FE" w14:textId="4E813E2B" w:rsidR="00DA46C4" w:rsidRPr="00E10504" w:rsidRDefault="00DA46C4" w:rsidP="00E10504">
      <w:pPr>
        <w:pStyle w:val="Listparagraf"/>
        <w:numPr>
          <w:ilvl w:val="0"/>
          <w:numId w:val="2"/>
        </w:numPr>
        <w:autoSpaceDE w:val="0"/>
        <w:autoSpaceDN w:val="0"/>
        <w:adjustRightInd w:val="0"/>
        <w:spacing w:after="0" w:line="240" w:lineRule="auto"/>
        <w:rPr>
          <w:rFonts w:ascii="Arial Narrow" w:eastAsia="Calibri" w:hAnsi="Arial Narrow" w:cs="Calibri"/>
          <w:color w:val="565656"/>
          <w:sz w:val="24"/>
          <w:szCs w:val="24"/>
        </w:rPr>
      </w:pPr>
      <w:r w:rsidRPr="00E10504">
        <w:rPr>
          <w:rFonts w:ascii="Arial Narrow" w:eastAsia="Calibri" w:hAnsi="Arial Narrow" w:cs="Calibri"/>
          <w:b/>
          <w:bCs/>
          <w:color w:val="565656"/>
          <w:sz w:val="24"/>
          <w:szCs w:val="24"/>
        </w:rPr>
        <w:t>ABU AWWAD AHMED</w:t>
      </w:r>
      <w:r w:rsidRPr="00E10504">
        <w:rPr>
          <w:rFonts w:ascii="Arial Narrow" w:eastAsia="Calibri" w:hAnsi="Arial Narrow" w:cs="Calibri"/>
          <w:color w:val="565656"/>
          <w:sz w:val="24"/>
          <w:szCs w:val="24"/>
        </w:rPr>
        <w:t>, RADU PREJBEANU, DINU VERMESAN, BOGDAN</w:t>
      </w:r>
      <w:r w:rsidR="00F45D0A" w:rsidRPr="00E10504">
        <w:rPr>
          <w:rFonts w:ascii="Arial Narrow" w:eastAsia="Calibri" w:hAnsi="Arial Narrow" w:cs="Calibri"/>
          <w:color w:val="565656"/>
          <w:sz w:val="24"/>
          <w:szCs w:val="24"/>
        </w:rPr>
        <w:t xml:space="preserve"> </w:t>
      </w:r>
      <w:r w:rsidRPr="00E10504">
        <w:rPr>
          <w:rFonts w:ascii="Arial Narrow" w:eastAsia="Calibri" w:hAnsi="Arial Narrow" w:cs="Calibri"/>
          <w:color w:val="565656"/>
          <w:sz w:val="24"/>
          <w:szCs w:val="24"/>
        </w:rPr>
        <w:t>DELEANU, MARIUS</w:t>
      </w:r>
      <w:r w:rsidR="00F45D0A" w:rsidRPr="00E10504">
        <w:rPr>
          <w:rFonts w:ascii="Arial Narrow" w:eastAsia="Calibri" w:hAnsi="Arial Narrow" w:cs="Calibri"/>
          <w:color w:val="565656"/>
          <w:sz w:val="24"/>
          <w:szCs w:val="24"/>
        </w:rPr>
        <w:t xml:space="preserve"> </w:t>
      </w:r>
      <w:r w:rsidRPr="00E10504">
        <w:rPr>
          <w:rFonts w:ascii="Arial Narrow" w:eastAsia="Calibri" w:hAnsi="Arial Narrow" w:cs="Calibri"/>
          <w:color w:val="565656"/>
          <w:sz w:val="24"/>
          <w:szCs w:val="24"/>
        </w:rPr>
        <w:t>IONITESCU1, SORIN FLORESCU, CRISTINA DALIBORCA</w:t>
      </w:r>
      <w:r w:rsidR="00F45D0A" w:rsidRPr="00E10504">
        <w:rPr>
          <w:rFonts w:ascii="Arial Narrow" w:eastAsia="Calibri" w:hAnsi="Arial Narrow" w:cs="Calibri"/>
          <w:color w:val="565656"/>
          <w:sz w:val="24"/>
          <w:szCs w:val="24"/>
        </w:rPr>
        <w:t xml:space="preserve"> </w:t>
      </w:r>
      <w:r w:rsidRPr="00E10504">
        <w:rPr>
          <w:rFonts w:ascii="Arial Narrow" w:eastAsia="Calibri" w:hAnsi="Arial Narrow" w:cs="Calibri"/>
          <w:color w:val="565656"/>
          <w:sz w:val="24"/>
          <w:szCs w:val="24"/>
        </w:rPr>
        <w:t>VLAD, VICTOR DUMITRASCU/ Dose Effect</w:t>
      </w:r>
      <w:r w:rsidR="00F45D0A" w:rsidRPr="00E10504">
        <w:rPr>
          <w:rFonts w:ascii="Arial Narrow" w:eastAsia="Calibri" w:hAnsi="Arial Narrow" w:cs="Calibri"/>
          <w:color w:val="565656"/>
          <w:sz w:val="24"/>
          <w:szCs w:val="24"/>
        </w:rPr>
        <w:t xml:space="preserve"> </w:t>
      </w:r>
      <w:r w:rsidRPr="00E10504">
        <w:rPr>
          <w:rFonts w:ascii="Arial Narrow" w:eastAsia="Calibri" w:hAnsi="Arial Narrow" w:cs="Calibri"/>
          <w:color w:val="565656"/>
          <w:sz w:val="24"/>
          <w:szCs w:val="24"/>
        </w:rPr>
        <w:t>Of Local Betamethasone</w:t>
      </w:r>
      <w:r w:rsidR="00F45D0A" w:rsidRPr="00E10504">
        <w:rPr>
          <w:rFonts w:ascii="Arial Narrow" w:eastAsia="Calibri" w:hAnsi="Arial Narrow" w:cs="Calibri"/>
          <w:color w:val="565656"/>
          <w:sz w:val="24"/>
          <w:szCs w:val="24"/>
        </w:rPr>
        <w:t xml:space="preserve"> </w:t>
      </w:r>
      <w:r w:rsidRPr="00E10504">
        <w:rPr>
          <w:rFonts w:ascii="Arial Narrow" w:eastAsia="Calibri" w:hAnsi="Arial Narrow" w:cs="Calibri"/>
          <w:color w:val="565656"/>
          <w:sz w:val="24"/>
          <w:szCs w:val="24"/>
        </w:rPr>
        <w:t>Injection In Low Back Pain, Chemistry Magazine – Vol 69, Issue 9, 2382-2384/ 2018,</w:t>
      </w:r>
      <w:r w:rsidR="00F45D0A" w:rsidRPr="00E10504">
        <w:rPr>
          <w:rFonts w:ascii="Arial Narrow" w:eastAsia="Calibri" w:hAnsi="Arial Narrow" w:cs="Calibri"/>
          <w:color w:val="565656"/>
          <w:sz w:val="24"/>
          <w:szCs w:val="24"/>
        </w:rPr>
        <w:t xml:space="preserve"> </w:t>
      </w:r>
      <w:r w:rsidRPr="00E10504">
        <w:rPr>
          <w:rFonts w:ascii="Arial Narrow" w:eastAsia="Calibri" w:hAnsi="Arial Narrow" w:cs="Calibri"/>
          <w:color w:val="565656"/>
          <w:sz w:val="24"/>
          <w:szCs w:val="24"/>
        </w:rPr>
        <w:t>September. Factor de impact ISI: 1.605/ https://doi.org/10.37358/RC.18.9.6538</w:t>
      </w:r>
    </w:p>
    <w:p w14:paraId="78275134" w14:textId="77777777" w:rsidR="00F45D0A" w:rsidRDefault="00F45D0A" w:rsidP="00DA46C4">
      <w:pPr>
        <w:autoSpaceDE w:val="0"/>
        <w:autoSpaceDN w:val="0"/>
        <w:adjustRightInd w:val="0"/>
        <w:spacing w:after="0" w:line="240" w:lineRule="auto"/>
        <w:rPr>
          <w:rFonts w:ascii="Arial Narrow" w:eastAsia="Calibri" w:hAnsi="Arial Narrow" w:cs="Calibri"/>
          <w:b/>
          <w:bCs/>
          <w:color w:val="565656"/>
          <w:sz w:val="24"/>
          <w:szCs w:val="24"/>
        </w:rPr>
      </w:pPr>
    </w:p>
    <w:p w14:paraId="50CA99B0" w14:textId="5DE9C7A4" w:rsidR="00DA46C4" w:rsidRPr="00320B30" w:rsidRDefault="00DA46C4" w:rsidP="00320B30">
      <w:pPr>
        <w:pStyle w:val="Listparagraf"/>
        <w:numPr>
          <w:ilvl w:val="0"/>
          <w:numId w:val="2"/>
        </w:numPr>
        <w:autoSpaceDE w:val="0"/>
        <w:autoSpaceDN w:val="0"/>
        <w:adjustRightInd w:val="0"/>
        <w:spacing w:after="0" w:line="240" w:lineRule="auto"/>
        <w:rPr>
          <w:rFonts w:ascii="Arial Narrow" w:eastAsia="Calibri" w:hAnsi="Arial Narrow" w:cs="Calibri"/>
          <w:color w:val="565656"/>
          <w:sz w:val="24"/>
          <w:szCs w:val="24"/>
        </w:rPr>
      </w:pPr>
      <w:r w:rsidRPr="00320B30">
        <w:rPr>
          <w:rFonts w:ascii="Arial Narrow" w:eastAsia="Calibri" w:hAnsi="Arial Narrow" w:cs="Calibri"/>
          <w:b/>
          <w:bCs/>
          <w:color w:val="565656"/>
          <w:sz w:val="24"/>
          <w:szCs w:val="24"/>
        </w:rPr>
        <w:t>ABU AWWAD AHMED</w:t>
      </w:r>
      <w:r w:rsidRPr="00320B30">
        <w:rPr>
          <w:rFonts w:ascii="Arial Narrow" w:eastAsia="Calibri" w:hAnsi="Arial Narrow" w:cs="Calibri"/>
          <w:color w:val="565656"/>
          <w:sz w:val="24"/>
          <w:szCs w:val="24"/>
        </w:rPr>
        <w:t>, RADU PREJBEANU, DINU VERMESAN, IOAN</w:t>
      </w:r>
      <w:r w:rsidR="00F45D0A" w:rsidRPr="00320B30">
        <w:rPr>
          <w:rFonts w:ascii="Arial Narrow" w:eastAsia="Calibri" w:hAnsi="Arial Narrow" w:cs="Calibri"/>
          <w:color w:val="565656"/>
          <w:sz w:val="24"/>
          <w:szCs w:val="24"/>
        </w:rPr>
        <w:t xml:space="preserve"> </w:t>
      </w:r>
      <w:r w:rsidRPr="00320B30">
        <w:rPr>
          <w:rFonts w:ascii="Arial Narrow" w:eastAsia="Calibri" w:hAnsi="Arial Narrow" w:cs="Calibri"/>
          <w:color w:val="565656"/>
          <w:sz w:val="24"/>
          <w:szCs w:val="24"/>
        </w:rPr>
        <w:t>BRANEA, BOGDAN DELEANU, SORIN FLORESCU, CRISTINA VLAD DALIBORCA</w:t>
      </w:r>
      <w:r w:rsidR="00F45D0A" w:rsidRPr="00320B30">
        <w:rPr>
          <w:rFonts w:ascii="Arial Narrow" w:eastAsia="Calibri" w:hAnsi="Arial Narrow" w:cs="Calibri"/>
          <w:color w:val="565656"/>
          <w:sz w:val="24"/>
          <w:szCs w:val="24"/>
        </w:rPr>
        <w:t xml:space="preserve"> </w:t>
      </w:r>
      <w:r w:rsidRPr="00320B30">
        <w:rPr>
          <w:rFonts w:ascii="Arial Narrow" w:eastAsia="Calibri" w:hAnsi="Arial Narrow" w:cs="Calibri"/>
          <w:color w:val="565656"/>
          <w:sz w:val="24"/>
          <w:szCs w:val="24"/>
        </w:rPr>
        <w:t>- Blood Loss Of Pedicle Subtraction Osteotomy For Sagittal</w:t>
      </w:r>
      <w:r w:rsidR="00F45D0A" w:rsidRPr="00320B30">
        <w:rPr>
          <w:rFonts w:ascii="Arial Narrow" w:eastAsia="Calibri" w:hAnsi="Arial Narrow" w:cs="Calibri"/>
          <w:color w:val="565656"/>
          <w:sz w:val="24"/>
          <w:szCs w:val="24"/>
        </w:rPr>
        <w:t xml:space="preserve"> </w:t>
      </w:r>
      <w:r w:rsidRPr="00320B30">
        <w:rPr>
          <w:rFonts w:ascii="Arial Narrow" w:eastAsia="Calibri" w:hAnsi="Arial Narrow" w:cs="Calibri"/>
          <w:color w:val="565656"/>
          <w:sz w:val="24"/>
          <w:szCs w:val="24"/>
        </w:rPr>
        <w:t>Imbalance Spinal Deformity, Chemistry Magazine – volum no 69, Issue 12, 3680-3682/ 2018,</w:t>
      </w:r>
      <w:r w:rsidR="00F45D0A" w:rsidRPr="00320B30">
        <w:rPr>
          <w:rFonts w:ascii="Arial Narrow" w:eastAsia="Calibri" w:hAnsi="Arial Narrow" w:cs="Calibri"/>
          <w:color w:val="565656"/>
          <w:sz w:val="24"/>
          <w:szCs w:val="24"/>
        </w:rPr>
        <w:t xml:space="preserve"> </w:t>
      </w:r>
      <w:r w:rsidRPr="00320B30">
        <w:rPr>
          <w:rFonts w:ascii="Arial Narrow" w:eastAsia="Calibri" w:hAnsi="Arial Narrow" w:cs="Calibri"/>
          <w:color w:val="565656"/>
          <w:sz w:val="24"/>
          <w:szCs w:val="24"/>
        </w:rPr>
        <w:t>December. Factor de impact ISI: 1.605/ https://doi.org/10.37358/RC.18.12.6818</w:t>
      </w:r>
    </w:p>
    <w:p w14:paraId="41D507E6" w14:textId="77777777" w:rsidR="00F45D0A" w:rsidRDefault="00F45D0A" w:rsidP="00DA46C4">
      <w:pPr>
        <w:autoSpaceDE w:val="0"/>
        <w:autoSpaceDN w:val="0"/>
        <w:adjustRightInd w:val="0"/>
        <w:spacing w:after="0" w:line="240" w:lineRule="auto"/>
        <w:rPr>
          <w:rFonts w:ascii="Arial Narrow" w:eastAsia="Calibri" w:hAnsi="Arial Narrow" w:cs="Calibri"/>
          <w:b/>
          <w:bCs/>
          <w:color w:val="565656"/>
          <w:sz w:val="24"/>
          <w:szCs w:val="24"/>
        </w:rPr>
      </w:pPr>
    </w:p>
    <w:p w14:paraId="1C4F5519" w14:textId="5A7C539F" w:rsidR="00DA46C4" w:rsidRPr="00320B30" w:rsidRDefault="00DA46C4" w:rsidP="00DA46C4">
      <w:pPr>
        <w:pStyle w:val="Listparagraf"/>
        <w:numPr>
          <w:ilvl w:val="0"/>
          <w:numId w:val="2"/>
        </w:numPr>
        <w:autoSpaceDE w:val="0"/>
        <w:autoSpaceDN w:val="0"/>
        <w:adjustRightInd w:val="0"/>
        <w:spacing w:after="0" w:line="240" w:lineRule="auto"/>
        <w:rPr>
          <w:rFonts w:ascii="Arial Narrow" w:eastAsia="Calibri" w:hAnsi="Arial Narrow" w:cs="Calibri"/>
          <w:color w:val="565656"/>
          <w:sz w:val="24"/>
          <w:szCs w:val="24"/>
        </w:rPr>
      </w:pPr>
      <w:r w:rsidRPr="00320B30">
        <w:rPr>
          <w:rFonts w:ascii="Arial Narrow" w:eastAsia="Calibri" w:hAnsi="Arial Narrow" w:cs="Calibri"/>
          <w:b/>
          <w:bCs/>
          <w:color w:val="565656"/>
          <w:sz w:val="24"/>
          <w:szCs w:val="24"/>
        </w:rPr>
        <w:t>Ahmed Abu-Awwad</w:t>
      </w:r>
      <w:r w:rsidRPr="00320B30">
        <w:rPr>
          <w:rFonts w:ascii="Arial Narrow" w:eastAsia="Calibri" w:hAnsi="Arial Narrow" w:cs="Calibri"/>
          <w:color w:val="565656"/>
          <w:sz w:val="24"/>
          <w:szCs w:val="24"/>
        </w:rPr>
        <w:t>, Roxana Folescu, Daniel Laurentiu Pop, Andrei</w:t>
      </w:r>
      <w:r w:rsidR="00F45D0A" w:rsidRPr="00320B30">
        <w:rPr>
          <w:rFonts w:ascii="Arial Narrow" w:eastAsia="Calibri" w:hAnsi="Arial Narrow" w:cs="Calibri"/>
          <w:color w:val="565656"/>
          <w:sz w:val="24"/>
          <w:szCs w:val="24"/>
        </w:rPr>
        <w:t xml:space="preserve"> </w:t>
      </w:r>
      <w:r w:rsidRPr="00320B30">
        <w:rPr>
          <w:rFonts w:ascii="Arial Narrow" w:eastAsia="Calibri" w:hAnsi="Arial Narrow" w:cs="Calibri"/>
          <w:color w:val="565656"/>
          <w:sz w:val="24"/>
          <w:szCs w:val="24"/>
        </w:rPr>
        <w:t>Gheorghe Marius Motoc, Dumitru Manuel Oprea, Mariana Tudoran,</w:t>
      </w:r>
      <w:r w:rsidR="00F45D0A" w:rsidRPr="00320B30">
        <w:rPr>
          <w:rFonts w:ascii="Arial Narrow" w:eastAsia="Calibri" w:hAnsi="Arial Narrow" w:cs="Calibri"/>
          <w:color w:val="565656"/>
          <w:sz w:val="24"/>
          <w:szCs w:val="24"/>
        </w:rPr>
        <w:t xml:space="preserve"> </w:t>
      </w:r>
      <w:r w:rsidRPr="00320B30">
        <w:rPr>
          <w:rFonts w:ascii="Arial Narrow" w:eastAsia="Calibri" w:hAnsi="Arial Narrow" w:cs="Calibri"/>
          <w:color w:val="565656"/>
          <w:sz w:val="24"/>
          <w:szCs w:val="24"/>
        </w:rPr>
        <w:t>Carmen Lacramioara Zamfir, Cosmin Ioan Faur, Dinu Vermesan, Bogdan</w:t>
      </w:r>
      <w:r w:rsidR="00320B30">
        <w:rPr>
          <w:rFonts w:ascii="Arial Narrow" w:eastAsia="Calibri" w:hAnsi="Arial Narrow" w:cs="Calibri"/>
          <w:color w:val="565656"/>
          <w:sz w:val="24"/>
          <w:szCs w:val="24"/>
        </w:rPr>
        <w:t xml:space="preserve"> </w:t>
      </w:r>
      <w:r w:rsidRPr="00320B30">
        <w:rPr>
          <w:rFonts w:ascii="Arial Narrow" w:eastAsia="Calibri" w:hAnsi="Arial Narrow" w:cs="Calibri"/>
          <w:color w:val="565656"/>
          <w:sz w:val="24"/>
          <w:szCs w:val="24"/>
        </w:rPr>
        <w:t>Nicolae Deleanu, Bogdan Corneliu Andor, Horia George</w:t>
      </w:r>
      <w:r w:rsidR="00F45D0A" w:rsidRPr="00320B30">
        <w:rPr>
          <w:rFonts w:ascii="Arial Narrow" w:eastAsia="Calibri" w:hAnsi="Arial Narrow" w:cs="Calibri"/>
          <w:color w:val="565656"/>
          <w:sz w:val="24"/>
          <w:szCs w:val="24"/>
        </w:rPr>
        <w:t xml:space="preserve"> </w:t>
      </w:r>
      <w:r w:rsidRPr="00320B30">
        <w:rPr>
          <w:rFonts w:ascii="Arial Narrow" w:eastAsia="Calibri" w:hAnsi="Arial Narrow" w:cs="Calibri"/>
          <w:color w:val="565656"/>
          <w:sz w:val="24"/>
          <w:szCs w:val="24"/>
        </w:rPr>
        <w:t>Haragus, Morphometric characteristics of fibrocartilaginous tissue in the</w:t>
      </w:r>
      <w:r w:rsidR="00F45D0A" w:rsidRPr="00320B30">
        <w:rPr>
          <w:rFonts w:ascii="Arial Narrow" w:eastAsia="Calibri" w:hAnsi="Arial Narrow" w:cs="Calibri"/>
          <w:color w:val="565656"/>
          <w:sz w:val="24"/>
          <w:szCs w:val="24"/>
        </w:rPr>
        <w:t xml:space="preserve"> </w:t>
      </w:r>
      <w:r w:rsidRPr="00320B30">
        <w:rPr>
          <w:rFonts w:ascii="Arial Narrow" w:eastAsia="Calibri" w:hAnsi="Arial Narrow" w:cs="Calibri"/>
          <w:color w:val="565656"/>
          <w:sz w:val="24"/>
          <w:szCs w:val="24"/>
        </w:rPr>
        <w:t>herniated intervertebral disc, ROMANIAN JOURNAL of MORPHOLOGY</w:t>
      </w:r>
      <w:r w:rsidR="00320B30">
        <w:rPr>
          <w:rFonts w:ascii="Arial Narrow" w:eastAsia="Calibri" w:hAnsi="Arial Narrow" w:cs="Calibri"/>
          <w:color w:val="565656"/>
          <w:sz w:val="24"/>
          <w:szCs w:val="24"/>
        </w:rPr>
        <w:t xml:space="preserve"> </w:t>
      </w:r>
      <w:r w:rsidRPr="00320B30">
        <w:rPr>
          <w:rFonts w:ascii="Arial Narrow" w:eastAsia="Calibri" w:hAnsi="Arial Narrow" w:cs="Calibri"/>
          <w:color w:val="565656"/>
          <w:sz w:val="24"/>
          <w:szCs w:val="24"/>
        </w:rPr>
        <w:t>and EMBRYOLOGY, Vol. 60 No. 2, 2019, Factor de impact ISI: 1.4/ ISSN (online) 2066–8279</w:t>
      </w:r>
    </w:p>
    <w:p w14:paraId="299995E9" w14:textId="77777777" w:rsidR="00F45D0A" w:rsidRDefault="00F45D0A" w:rsidP="00DA46C4">
      <w:pPr>
        <w:pStyle w:val="Listparagraf"/>
        <w:spacing w:after="0" w:line="240" w:lineRule="auto"/>
        <w:ind w:left="0"/>
        <w:jc w:val="both"/>
        <w:rPr>
          <w:rFonts w:ascii="Arial Narrow" w:hAnsi="Arial Narrow" w:cs="Calibri"/>
          <w:color w:val="181818"/>
          <w:sz w:val="24"/>
          <w:szCs w:val="24"/>
        </w:rPr>
      </w:pPr>
    </w:p>
    <w:p w14:paraId="772034EB" w14:textId="57048655" w:rsidR="00DA46C4" w:rsidRPr="00DA46C4" w:rsidRDefault="00DA46C4" w:rsidP="00320B30">
      <w:pPr>
        <w:pStyle w:val="Listparagraf"/>
        <w:numPr>
          <w:ilvl w:val="0"/>
          <w:numId w:val="2"/>
        </w:numPr>
        <w:spacing w:after="0" w:line="240" w:lineRule="auto"/>
        <w:jc w:val="both"/>
        <w:rPr>
          <w:rFonts w:ascii="Arial Narrow" w:hAnsi="Arial Narrow" w:cs="Calibri"/>
          <w:color w:val="181818"/>
          <w:sz w:val="24"/>
          <w:szCs w:val="24"/>
        </w:rPr>
      </w:pPr>
      <w:r w:rsidRPr="00DA46C4">
        <w:rPr>
          <w:rFonts w:ascii="Arial Narrow" w:hAnsi="Arial Narrow" w:cs="Calibri"/>
          <w:color w:val="181818"/>
          <w:sz w:val="24"/>
          <w:szCs w:val="24"/>
        </w:rPr>
        <w:t xml:space="preserve">Voiță-Mekeres, Florica, Camelia L. Buhaș, Gabriel M. Mekeres, </w:t>
      </w:r>
      <w:r w:rsidRPr="00DA46C4">
        <w:rPr>
          <w:rFonts w:ascii="Arial Narrow" w:hAnsi="Arial Narrow" w:cs="Calibri"/>
          <w:bCs/>
          <w:color w:val="181818"/>
          <w:sz w:val="24"/>
          <w:szCs w:val="24"/>
        </w:rPr>
        <w:t>Cristina Tudoran</w:t>
      </w:r>
      <w:r w:rsidRPr="00DA46C4">
        <w:rPr>
          <w:rFonts w:ascii="Arial Narrow" w:hAnsi="Arial Narrow" w:cs="Calibri"/>
          <w:color w:val="181818"/>
          <w:sz w:val="24"/>
          <w:szCs w:val="24"/>
        </w:rPr>
        <w:t xml:space="preserve">, Mariana Racovita, Cosmin I. Faur, Mariana Tudoran, </w:t>
      </w:r>
      <w:r w:rsidRPr="00DA46C4">
        <w:rPr>
          <w:rFonts w:ascii="Arial Narrow" w:hAnsi="Arial Narrow" w:cs="Calibri"/>
          <w:b/>
          <w:bCs/>
          <w:color w:val="181818"/>
          <w:sz w:val="24"/>
          <w:szCs w:val="24"/>
        </w:rPr>
        <w:t>Ahmed Abu-Awwad</w:t>
      </w:r>
      <w:r w:rsidRPr="00DA46C4">
        <w:rPr>
          <w:rFonts w:ascii="Arial Narrow" w:hAnsi="Arial Narrow" w:cs="Calibri"/>
          <w:color w:val="181818"/>
          <w:sz w:val="24"/>
          <w:szCs w:val="24"/>
        </w:rPr>
        <w:t xml:space="preserve">, Nuțu C. Voiță, and Teodor A. Maghiar 2021. "Mekeres’ Psychosocial Internalization Scale: A Scale for the Evaluation of Aesthetic Prejudice in </w:t>
      </w:r>
      <w:r w:rsidRPr="00DA46C4">
        <w:rPr>
          <w:rFonts w:ascii="Arial Narrow" w:hAnsi="Arial Narrow" w:cs="Calibri"/>
          <w:color w:val="181818"/>
          <w:sz w:val="24"/>
          <w:szCs w:val="24"/>
        </w:rPr>
        <w:lastRenderedPageBreak/>
        <w:t xml:space="preserve">Victims of Accidents and Violence" Healthcare 9, no. 11: 1440. </w:t>
      </w:r>
      <w:r w:rsidR="00F45D0A" w:rsidRPr="00F45D0A">
        <w:rPr>
          <w:rFonts w:ascii="Arial Narrow" w:hAnsi="Arial Narrow" w:cs="Calibri"/>
          <w:color w:val="181818"/>
          <w:sz w:val="24"/>
          <w:szCs w:val="24"/>
        </w:rPr>
        <w:t>https://doi.org/10.3390/healthcare9111440</w:t>
      </w:r>
      <w:r w:rsidR="00F45D0A">
        <w:rPr>
          <w:rFonts w:ascii="Arial Narrow" w:hAnsi="Arial Narrow" w:cs="Calibri"/>
          <w:color w:val="181818"/>
          <w:sz w:val="24"/>
          <w:szCs w:val="24"/>
        </w:rPr>
        <w:t>, Factor de impact ISI: 2.64</w:t>
      </w:r>
    </w:p>
    <w:p w14:paraId="6CB681CB" w14:textId="4B99C489" w:rsidR="00DA46C4" w:rsidRDefault="00DA46C4" w:rsidP="00DA46C4">
      <w:pPr>
        <w:rPr>
          <w:rFonts w:ascii="OpenSans-Regular" w:eastAsia="Calibri" w:hAnsi="OpenSans-Regular" w:cs="OpenSans-Regular"/>
          <w:color w:val="565656"/>
          <w:sz w:val="20"/>
          <w:szCs w:val="20"/>
        </w:rPr>
      </w:pPr>
    </w:p>
    <w:p w14:paraId="651597A1" w14:textId="4F2C6D5C" w:rsidR="00F45D0A" w:rsidRPr="00320B30" w:rsidRDefault="00F45D0A" w:rsidP="00F45D0A">
      <w:pPr>
        <w:pStyle w:val="Listparagraf"/>
        <w:numPr>
          <w:ilvl w:val="0"/>
          <w:numId w:val="2"/>
        </w:numPr>
        <w:spacing w:after="0" w:line="240" w:lineRule="auto"/>
        <w:jc w:val="both"/>
        <w:rPr>
          <w:rFonts w:ascii="Arial Narrow" w:hAnsi="Arial Narrow"/>
          <w:color w:val="181818"/>
          <w:sz w:val="24"/>
          <w:szCs w:val="24"/>
        </w:rPr>
      </w:pPr>
      <w:r>
        <w:rPr>
          <w:rFonts w:ascii="Arial Narrow" w:hAnsi="Arial Narrow"/>
          <w:color w:val="181818"/>
          <w:sz w:val="24"/>
          <w:szCs w:val="24"/>
        </w:rPr>
        <w:t xml:space="preserve">Tudoran M, Ciocarlie T, Mates A, Pescariu SA, </w:t>
      </w:r>
      <w:r w:rsidRPr="00501CB8">
        <w:rPr>
          <w:rFonts w:ascii="Arial Narrow" w:hAnsi="Arial Narrow"/>
          <w:b/>
          <w:bCs/>
          <w:color w:val="181818"/>
          <w:sz w:val="24"/>
          <w:szCs w:val="24"/>
        </w:rPr>
        <w:t>AbuAwwad A</w:t>
      </w:r>
      <w:r>
        <w:rPr>
          <w:rFonts w:ascii="Arial Narrow" w:hAnsi="Arial Narrow"/>
          <w:color w:val="181818"/>
          <w:sz w:val="24"/>
          <w:szCs w:val="24"/>
        </w:rPr>
        <w:t xml:space="preserve">, </w:t>
      </w:r>
      <w:r w:rsidRPr="00501CB8">
        <w:rPr>
          <w:rFonts w:ascii="Arial Narrow" w:hAnsi="Arial Narrow"/>
          <w:bCs/>
          <w:color w:val="181818"/>
          <w:sz w:val="24"/>
          <w:szCs w:val="24"/>
        </w:rPr>
        <w:t>Tudoran C</w:t>
      </w:r>
      <w:r>
        <w:rPr>
          <w:rFonts w:ascii="Arial Narrow" w:hAnsi="Arial Narrow"/>
          <w:color w:val="181818"/>
          <w:sz w:val="24"/>
          <w:szCs w:val="24"/>
        </w:rPr>
        <w:t>. Pulmonary hypertension in patients with end stage renal disease undergoing hemodialysis. Niger J Clin Pract</w:t>
      </w:r>
      <w:r w:rsidR="00320B30">
        <w:rPr>
          <w:rFonts w:ascii="Arial Narrow" w:hAnsi="Arial Narrow"/>
          <w:color w:val="181818"/>
          <w:sz w:val="24"/>
          <w:szCs w:val="24"/>
        </w:rPr>
        <w:t xml:space="preserve"> </w:t>
      </w:r>
      <w:r w:rsidRPr="00320B30">
        <w:rPr>
          <w:rFonts w:ascii="Arial Narrow" w:hAnsi="Arial Narrow"/>
          <w:color w:val="181818"/>
          <w:sz w:val="24"/>
          <w:szCs w:val="24"/>
        </w:rPr>
        <w:t>2020;23:198-204</w:t>
      </w:r>
      <w:r w:rsidR="009F2140" w:rsidRPr="00320B30">
        <w:rPr>
          <w:rFonts w:ascii="Arial Narrow" w:hAnsi="Arial Narrow"/>
          <w:color w:val="181818"/>
          <w:sz w:val="24"/>
          <w:szCs w:val="24"/>
        </w:rPr>
        <w:t xml:space="preserve">; </w:t>
      </w:r>
      <w:r w:rsidR="009F2140" w:rsidRPr="00320B30">
        <w:rPr>
          <w:rFonts w:ascii="Arial" w:hAnsi="Arial" w:cs="Arial"/>
          <w:sz w:val="18"/>
          <w:szCs w:val="18"/>
          <w:shd w:val="clear" w:color="auto" w:fill="F5DABF"/>
        </w:rPr>
        <w:t>https://www.njcponline.com/text.asp?2020/23/2/198/277857</w:t>
      </w:r>
      <w:r w:rsidR="009F2140" w:rsidRPr="00320B30">
        <w:rPr>
          <w:rFonts w:ascii="Arial" w:hAnsi="Arial" w:cs="Arial"/>
          <w:sz w:val="18"/>
          <w:szCs w:val="18"/>
          <w:shd w:val="clear" w:color="auto" w:fill="F5DABF"/>
        </w:rPr>
        <w:t xml:space="preserve">; </w:t>
      </w:r>
      <w:r w:rsidR="009F2140" w:rsidRPr="00320B30">
        <w:rPr>
          <w:rFonts w:ascii="Arial" w:hAnsi="Arial" w:cs="Arial"/>
          <w:sz w:val="18"/>
          <w:szCs w:val="18"/>
          <w:shd w:val="clear" w:color="auto" w:fill="F5DABF"/>
        </w:rPr>
        <w:t>doi: 10.4103/njcp.njcp_278_19.</w:t>
      </w:r>
      <w:r w:rsidR="009F2140" w:rsidRPr="00320B30">
        <w:rPr>
          <w:rFonts w:ascii="Arial" w:hAnsi="Arial" w:cs="Arial"/>
          <w:sz w:val="18"/>
          <w:szCs w:val="18"/>
          <w:shd w:val="clear" w:color="auto" w:fill="F5DABF"/>
        </w:rPr>
        <w:t xml:space="preserve"> Factor de Impact ISI: 0.90</w:t>
      </w:r>
    </w:p>
    <w:p w14:paraId="31B5437D" w14:textId="77777777" w:rsidR="00320B30" w:rsidRPr="00320B30" w:rsidRDefault="00320B30" w:rsidP="00320B30">
      <w:pPr>
        <w:pStyle w:val="Listparagraf"/>
        <w:rPr>
          <w:rFonts w:ascii="Arial Narrow" w:hAnsi="Arial Narrow"/>
          <w:color w:val="181818"/>
          <w:sz w:val="24"/>
          <w:szCs w:val="24"/>
        </w:rPr>
      </w:pPr>
    </w:p>
    <w:p w14:paraId="766C3EE1" w14:textId="77777777" w:rsidR="00320B30" w:rsidRPr="00320B30" w:rsidRDefault="00320B30" w:rsidP="00320B30">
      <w:pPr>
        <w:pStyle w:val="Listparagraf"/>
        <w:spacing w:after="0" w:line="240" w:lineRule="auto"/>
        <w:jc w:val="both"/>
        <w:rPr>
          <w:rFonts w:ascii="Arial Narrow" w:hAnsi="Arial Narrow"/>
          <w:color w:val="181818"/>
          <w:sz w:val="24"/>
          <w:szCs w:val="24"/>
        </w:rPr>
      </w:pPr>
    </w:p>
    <w:p w14:paraId="3D6F744E" w14:textId="5D7FE144" w:rsidR="00DA46C4" w:rsidRDefault="009F2140" w:rsidP="00320B30">
      <w:pPr>
        <w:pStyle w:val="Listparagraf"/>
        <w:numPr>
          <w:ilvl w:val="0"/>
          <w:numId w:val="2"/>
        </w:numPr>
        <w:rPr>
          <w:rFonts w:ascii="Arial Narrow" w:hAnsi="Arial Narrow"/>
          <w:color w:val="181818"/>
          <w:sz w:val="24"/>
          <w:szCs w:val="24"/>
        </w:rPr>
      </w:pPr>
      <w:r w:rsidRPr="00320B30">
        <w:rPr>
          <w:rFonts w:ascii="Arial Narrow" w:hAnsi="Arial Narrow"/>
          <w:bCs/>
          <w:color w:val="181818"/>
          <w:sz w:val="24"/>
          <w:szCs w:val="24"/>
        </w:rPr>
        <w:t>Tudoran C</w:t>
      </w:r>
      <w:r w:rsidRPr="00320B30">
        <w:rPr>
          <w:rFonts w:ascii="Arial Narrow" w:hAnsi="Arial Narrow"/>
          <w:color w:val="181818"/>
          <w:sz w:val="24"/>
          <w:szCs w:val="24"/>
        </w:rPr>
        <w:t xml:space="preserve">, </w:t>
      </w:r>
      <w:r w:rsidRPr="00320B30">
        <w:rPr>
          <w:rFonts w:ascii="Arial Narrow" w:hAnsi="Arial Narrow"/>
          <w:b/>
          <w:bCs/>
          <w:color w:val="181818"/>
          <w:sz w:val="24"/>
          <w:szCs w:val="24"/>
        </w:rPr>
        <w:t>Abu Awwad A</w:t>
      </w:r>
      <w:r w:rsidRPr="00320B30">
        <w:rPr>
          <w:rFonts w:ascii="Arial Narrow" w:hAnsi="Arial Narrow"/>
          <w:color w:val="181818"/>
          <w:sz w:val="24"/>
          <w:szCs w:val="24"/>
        </w:rPr>
        <w:t>, Giurgi-Oncu C, Ciocarlie T, Rada M, Tudoran M, Influences of Thyroid Hormones on the Alteration of Autonomic Nervous System in Female Patients with Overt Hyperthyroidism, REV.CHIM. 2019; 70(7):2552-2555</w:t>
      </w:r>
      <w:r w:rsidR="002C4AD6" w:rsidRPr="00320B30">
        <w:rPr>
          <w:rFonts w:ascii="Arial Narrow" w:hAnsi="Arial Narrow"/>
          <w:color w:val="181818"/>
          <w:sz w:val="24"/>
          <w:szCs w:val="24"/>
        </w:rPr>
        <w:t xml:space="preserve">; </w:t>
      </w:r>
      <w:r w:rsidR="002C4AD6" w:rsidRPr="00320B30">
        <w:rPr>
          <w:rFonts w:ascii="Arial Narrow" w:hAnsi="Arial Narrow"/>
          <w:color w:val="181818"/>
          <w:sz w:val="24"/>
          <w:szCs w:val="24"/>
        </w:rPr>
        <w:t>https://doi.org/10.37358/RC.19.7.7378; FI: 1.755</w:t>
      </w:r>
    </w:p>
    <w:p w14:paraId="0DF1C78C" w14:textId="77777777" w:rsidR="00320B30" w:rsidRPr="00320B30" w:rsidRDefault="00320B30" w:rsidP="00320B30">
      <w:pPr>
        <w:pStyle w:val="Listparagraf"/>
        <w:rPr>
          <w:rFonts w:ascii="Arial Narrow" w:hAnsi="Arial Narrow"/>
          <w:color w:val="181818"/>
          <w:sz w:val="24"/>
          <w:szCs w:val="24"/>
        </w:rPr>
      </w:pPr>
    </w:p>
    <w:p w14:paraId="0122835F" w14:textId="0F80F12C" w:rsidR="002C4AD6" w:rsidRDefault="002C4AD6" w:rsidP="00320B30">
      <w:pPr>
        <w:pStyle w:val="Listparagraf"/>
        <w:numPr>
          <w:ilvl w:val="0"/>
          <w:numId w:val="2"/>
        </w:numPr>
        <w:rPr>
          <w:rFonts w:ascii="Arial Narrow" w:hAnsi="Arial Narrow"/>
          <w:color w:val="181818"/>
          <w:sz w:val="24"/>
          <w:szCs w:val="24"/>
        </w:rPr>
      </w:pPr>
      <w:r w:rsidRPr="00320B30">
        <w:rPr>
          <w:rFonts w:ascii="Arial Narrow" w:hAnsi="Arial Narrow"/>
          <w:bCs/>
          <w:color w:val="181818"/>
          <w:sz w:val="24"/>
          <w:szCs w:val="24"/>
        </w:rPr>
        <w:t>Tudoran C,</w:t>
      </w:r>
      <w:r w:rsidRPr="00320B30">
        <w:rPr>
          <w:rFonts w:ascii="Arial Narrow" w:hAnsi="Arial Narrow"/>
          <w:color w:val="181818"/>
          <w:sz w:val="24"/>
          <w:szCs w:val="24"/>
        </w:rPr>
        <w:t xml:space="preserve"> Tudoran M, Parv F, Pop GN, </w:t>
      </w:r>
      <w:r w:rsidRPr="00320B30">
        <w:rPr>
          <w:rFonts w:ascii="Arial Narrow" w:hAnsi="Arial Narrow"/>
          <w:b/>
          <w:bCs/>
          <w:color w:val="181818"/>
          <w:sz w:val="24"/>
          <w:szCs w:val="24"/>
        </w:rPr>
        <w:t>Abu-Awwad A,</w:t>
      </w:r>
      <w:r w:rsidRPr="00320B30">
        <w:rPr>
          <w:rFonts w:ascii="Arial Narrow" w:hAnsi="Arial Narrow"/>
          <w:color w:val="181818"/>
          <w:sz w:val="24"/>
          <w:szCs w:val="24"/>
        </w:rPr>
        <w:t xml:space="preserve"> Vlad M, Balas M, Factors influencing the evolution of pulmonary hypertension in patients with hyperthyroidism,  REV.CHIM.(Bucharest), 2019; 70(4):1328-1332.; https://doi.org/10.37358/RC.19.4.7120; FI: 1.755</w:t>
      </w:r>
    </w:p>
    <w:p w14:paraId="7B5BB950" w14:textId="77777777" w:rsidR="00320B30" w:rsidRPr="00320B30" w:rsidRDefault="00320B30" w:rsidP="00320B30">
      <w:pPr>
        <w:pStyle w:val="Listparagraf"/>
        <w:rPr>
          <w:rFonts w:ascii="Arial Narrow" w:hAnsi="Arial Narrow"/>
          <w:color w:val="181818"/>
          <w:sz w:val="24"/>
          <w:szCs w:val="24"/>
        </w:rPr>
      </w:pPr>
    </w:p>
    <w:p w14:paraId="60B0D802" w14:textId="77777777" w:rsidR="00320B30" w:rsidRPr="00320B30" w:rsidRDefault="00320B30" w:rsidP="00320B30">
      <w:pPr>
        <w:pStyle w:val="Listparagraf"/>
        <w:rPr>
          <w:rFonts w:ascii="Arial Narrow" w:hAnsi="Arial Narrow"/>
          <w:color w:val="181818"/>
          <w:sz w:val="24"/>
          <w:szCs w:val="24"/>
        </w:rPr>
      </w:pPr>
    </w:p>
    <w:p w14:paraId="777200E5" w14:textId="6684DFBE" w:rsidR="002C4AD6" w:rsidRDefault="002C4AD6" w:rsidP="00320B30">
      <w:pPr>
        <w:pStyle w:val="Listparagraf"/>
        <w:numPr>
          <w:ilvl w:val="0"/>
          <w:numId w:val="2"/>
        </w:numPr>
        <w:rPr>
          <w:rFonts w:ascii="Arial Narrow" w:hAnsi="Arial Narrow"/>
          <w:color w:val="181818"/>
          <w:sz w:val="24"/>
          <w:szCs w:val="24"/>
        </w:rPr>
      </w:pPr>
      <w:r w:rsidRPr="00320B30">
        <w:rPr>
          <w:rFonts w:ascii="Arial Narrow" w:hAnsi="Arial Narrow"/>
          <w:color w:val="181818"/>
          <w:sz w:val="24"/>
          <w:szCs w:val="24"/>
        </w:rPr>
        <w:t xml:space="preserve">Tudoran M, </w:t>
      </w:r>
      <w:r w:rsidRPr="00320B30">
        <w:rPr>
          <w:rFonts w:ascii="Arial Narrow" w:hAnsi="Arial Narrow"/>
          <w:bCs/>
          <w:color w:val="181818"/>
          <w:sz w:val="24"/>
          <w:szCs w:val="24"/>
        </w:rPr>
        <w:t>Tudoran C</w:t>
      </w:r>
      <w:r w:rsidRPr="00320B30">
        <w:rPr>
          <w:rFonts w:ascii="Arial Narrow" w:hAnsi="Arial Narrow"/>
          <w:color w:val="181818"/>
          <w:sz w:val="24"/>
          <w:szCs w:val="24"/>
        </w:rPr>
        <w:t xml:space="preserve">, Ciocarlie T, Pop GN, Berceanu-Vaduva MM, Velimirovici DE, </w:t>
      </w:r>
      <w:r w:rsidRPr="00320B30">
        <w:rPr>
          <w:rFonts w:ascii="Arial Narrow" w:hAnsi="Arial Narrow"/>
          <w:b/>
          <w:bCs/>
          <w:color w:val="181818"/>
          <w:sz w:val="24"/>
          <w:szCs w:val="24"/>
        </w:rPr>
        <w:t>Abu-Awwad A,</w:t>
      </w:r>
      <w:r w:rsidRPr="00320B30">
        <w:rPr>
          <w:rFonts w:ascii="Arial Narrow" w:hAnsi="Arial Narrow"/>
          <w:color w:val="181818"/>
          <w:sz w:val="24"/>
          <w:szCs w:val="24"/>
        </w:rPr>
        <w:t xml:space="preserve"> Berceanu-Vaduva DM, Aspects of Heart Failure in Patients with Ischemic Heart Disease after Percutaneous Coronary Revascularization with Polymer-coated Drug-Eluting Stents versus Bare-Metal Stents, MAT.PLAST., 2019; 56(1):37-40., https://doi.org/10.37358/MP.19.1.5118; FI: 1.51</w:t>
      </w:r>
    </w:p>
    <w:p w14:paraId="1288569D" w14:textId="77777777" w:rsidR="00320B30" w:rsidRPr="00320B30" w:rsidRDefault="00320B30" w:rsidP="00320B30">
      <w:pPr>
        <w:pStyle w:val="Listparagraf"/>
        <w:rPr>
          <w:rFonts w:ascii="Arial Narrow" w:hAnsi="Arial Narrow"/>
          <w:color w:val="181818"/>
          <w:sz w:val="24"/>
          <w:szCs w:val="24"/>
        </w:rPr>
      </w:pPr>
    </w:p>
    <w:p w14:paraId="6CF77704" w14:textId="136F8FAB" w:rsidR="002C4AD6" w:rsidRDefault="002C4AD6" w:rsidP="00320B30">
      <w:pPr>
        <w:pStyle w:val="Listparagraf"/>
        <w:numPr>
          <w:ilvl w:val="0"/>
          <w:numId w:val="2"/>
        </w:numPr>
        <w:rPr>
          <w:rFonts w:ascii="Arial Narrow" w:hAnsi="Arial Narrow"/>
          <w:color w:val="181818"/>
          <w:sz w:val="24"/>
          <w:szCs w:val="24"/>
        </w:rPr>
      </w:pPr>
      <w:r w:rsidRPr="00320B30">
        <w:rPr>
          <w:rFonts w:ascii="Arial Narrow" w:hAnsi="Arial Narrow"/>
          <w:color w:val="181818"/>
          <w:sz w:val="24"/>
          <w:szCs w:val="24"/>
        </w:rPr>
        <w:t xml:space="preserve">Tudoran Mariana, </w:t>
      </w:r>
      <w:r w:rsidRPr="00320B30">
        <w:rPr>
          <w:rFonts w:ascii="Arial Narrow" w:hAnsi="Arial Narrow"/>
          <w:bCs/>
          <w:color w:val="181818"/>
          <w:sz w:val="24"/>
          <w:szCs w:val="24"/>
        </w:rPr>
        <w:t>Tudoran Cristina</w:t>
      </w:r>
      <w:r w:rsidRPr="00320B30">
        <w:rPr>
          <w:rFonts w:ascii="Arial Narrow" w:hAnsi="Arial Narrow"/>
          <w:color w:val="181818"/>
          <w:sz w:val="24"/>
          <w:szCs w:val="24"/>
        </w:rPr>
        <w:t xml:space="preserve">, Vlad Mihaela, Balas Melania, </w:t>
      </w:r>
      <w:r w:rsidRPr="00320B30">
        <w:rPr>
          <w:rFonts w:ascii="Arial Narrow" w:hAnsi="Arial Narrow"/>
          <w:b/>
          <w:bCs/>
          <w:color w:val="181818"/>
          <w:sz w:val="24"/>
          <w:szCs w:val="24"/>
        </w:rPr>
        <w:t>Abu Awwad Ahmed</w:t>
      </w:r>
      <w:r w:rsidRPr="00320B30">
        <w:rPr>
          <w:rFonts w:ascii="Arial Narrow" w:hAnsi="Arial Narrow"/>
          <w:color w:val="181818"/>
          <w:sz w:val="24"/>
          <w:szCs w:val="24"/>
        </w:rPr>
        <w:t>, Pop Gheorghe Nicusor.</w:t>
      </w:r>
      <w:r>
        <w:t xml:space="preserve"> </w:t>
      </w:r>
      <w:r w:rsidRPr="00320B30">
        <w:rPr>
          <w:rFonts w:ascii="Arial Narrow" w:hAnsi="Arial Narrow"/>
          <w:color w:val="181818"/>
          <w:sz w:val="24"/>
          <w:szCs w:val="24"/>
        </w:rPr>
        <w:t>Impact of Therapy with L-Thyroxine on the Evolution of Arterial and Aortic Stiffness in Female Patients with Overt and Subclinical Hypothyroidism. REV.CHIM.(Bucharest), 2019; 70(4):</w:t>
      </w:r>
      <w:r>
        <w:t xml:space="preserve"> </w:t>
      </w:r>
      <w:r w:rsidRPr="00320B30">
        <w:rPr>
          <w:rFonts w:ascii="Arial Narrow" w:hAnsi="Arial Narrow"/>
          <w:color w:val="181818"/>
          <w:sz w:val="24"/>
          <w:szCs w:val="24"/>
        </w:rPr>
        <w:t>1372-1376.; https://doi.org/10.37358/RC.19.4.7130; FI: 1.755</w:t>
      </w:r>
    </w:p>
    <w:p w14:paraId="780DB2F1" w14:textId="77777777" w:rsidR="00320B30" w:rsidRPr="00320B30" w:rsidRDefault="00320B30" w:rsidP="00320B30">
      <w:pPr>
        <w:pStyle w:val="Listparagraf"/>
        <w:rPr>
          <w:rFonts w:ascii="Arial Narrow" w:hAnsi="Arial Narrow"/>
          <w:color w:val="181818"/>
          <w:sz w:val="24"/>
          <w:szCs w:val="24"/>
        </w:rPr>
      </w:pPr>
    </w:p>
    <w:p w14:paraId="39E7434D" w14:textId="77777777" w:rsidR="00320B30" w:rsidRPr="00320B30" w:rsidRDefault="00320B30" w:rsidP="00320B30">
      <w:pPr>
        <w:pStyle w:val="Listparagraf"/>
        <w:rPr>
          <w:rFonts w:ascii="Arial Narrow" w:hAnsi="Arial Narrow"/>
          <w:color w:val="181818"/>
          <w:sz w:val="24"/>
          <w:szCs w:val="24"/>
        </w:rPr>
      </w:pPr>
    </w:p>
    <w:p w14:paraId="370E6743" w14:textId="4DB6C551" w:rsidR="002C4AD6" w:rsidRDefault="00E10504" w:rsidP="00320B30">
      <w:pPr>
        <w:pStyle w:val="Listparagraf"/>
        <w:numPr>
          <w:ilvl w:val="0"/>
          <w:numId w:val="2"/>
        </w:numPr>
        <w:rPr>
          <w:rFonts w:ascii="Arial Narrow" w:hAnsi="Arial Narrow"/>
          <w:color w:val="181818"/>
          <w:sz w:val="24"/>
          <w:szCs w:val="24"/>
        </w:rPr>
      </w:pPr>
      <w:r w:rsidRPr="00320B30">
        <w:rPr>
          <w:rFonts w:ascii="Arial Narrow" w:hAnsi="Arial Narrow"/>
          <w:color w:val="181818"/>
          <w:sz w:val="24"/>
          <w:szCs w:val="24"/>
        </w:rPr>
        <w:t xml:space="preserve">Tudoran M, Giurgi-Oncu C, Andor B, </w:t>
      </w:r>
      <w:r w:rsidRPr="00320B30">
        <w:rPr>
          <w:rFonts w:ascii="Arial Narrow" w:hAnsi="Arial Narrow"/>
          <w:b/>
          <w:bCs/>
          <w:color w:val="181818"/>
          <w:sz w:val="24"/>
          <w:szCs w:val="24"/>
        </w:rPr>
        <w:t>Abu-Awwad A</w:t>
      </w:r>
      <w:r w:rsidRPr="00320B30">
        <w:rPr>
          <w:rFonts w:ascii="Arial Narrow" w:hAnsi="Arial Narrow"/>
          <w:color w:val="181818"/>
          <w:sz w:val="24"/>
          <w:szCs w:val="24"/>
        </w:rPr>
        <w:t xml:space="preserve">, Pop GN, Berceanu-Vaduva D, </w:t>
      </w:r>
      <w:r w:rsidRPr="00320B30">
        <w:rPr>
          <w:rFonts w:ascii="Arial Narrow" w:hAnsi="Arial Narrow"/>
          <w:bCs/>
          <w:color w:val="181818"/>
          <w:sz w:val="24"/>
          <w:szCs w:val="24"/>
        </w:rPr>
        <w:t>Tudoran C</w:t>
      </w:r>
      <w:r w:rsidRPr="00320B30">
        <w:rPr>
          <w:rFonts w:ascii="Arial Narrow" w:hAnsi="Arial Narrow"/>
          <w:color w:val="181818"/>
          <w:sz w:val="24"/>
          <w:szCs w:val="24"/>
        </w:rPr>
        <w:t>, Impact of therapy with selective serotonine-reuptake inhibitors on the evolution of subclinical atherosclerosis in patients with depressive disorder, REV.CHIM.(Bucharest), 2019; 70(5):1685 – 1688.; https://doi.org/10.37358/RC.19.5.7193; FI: 1.755</w:t>
      </w:r>
    </w:p>
    <w:p w14:paraId="77BCA44A" w14:textId="77777777" w:rsidR="00320B30" w:rsidRPr="00320B30" w:rsidRDefault="00320B30" w:rsidP="00320B30">
      <w:pPr>
        <w:pStyle w:val="Listparagraf"/>
        <w:rPr>
          <w:rFonts w:ascii="Arial Narrow" w:hAnsi="Arial Narrow"/>
          <w:color w:val="181818"/>
          <w:sz w:val="24"/>
          <w:szCs w:val="24"/>
        </w:rPr>
      </w:pPr>
    </w:p>
    <w:p w14:paraId="34776744" w14:textId="388E9425" w:rsidR="00E10504" w:rsidRDefault="00E10504" w:rsidP="00E10504">
      <w:pPr>
        <w:pStyle w:val="Listparagraf"/>
        <w:numPr>
          <w:ilvl w:val="0"/>
          <w:numId w:val="2"/>
        </w:numPr>
        <w:spacing w:after="0" w:line="240" w:lineRule="auto"/>
        <w:jc w:val="both"/>
        <w:rPr>
          <w:rFonts w:ascii="Arial Narrow" w:hAnsi="Arial Narrow"/>
          <w:color w:val="181818"/>
          <w:sz w:val="24"/>
          <w:szCs w:val="24"/>
        </w:rPr>
      </w:pPr>
      <w:r w:rsidRPr="00743101">
        <w:rPr>
          <w:rFonts w:ascii="Arial Narrow" w:hAnsi="Arial Narrow"/>
          <w:color w:val="181818"/>
          <w:sz w:val="24"/>
          <w:szCs w:val="24"/>
        </w:rPr>
        <w:t xml:space="preserve">DANIEL LAURENTIU POP, GHEORGHE NODITI, </w:t>
      </w:r>
      <w:r w:rsidRPr="00341783">
        <w:rPr>
          <w:rFonts w:ascii="Arial Narrow" w:hAnsi="Arial Narrow"/>
          <w:b/>
          <w:bCs/>
          <w:color w:val="181818"/>
          <w:sz w:val="24"/>
          <w:szCs w:val="24"/>
        </w:rPr>
        <w:t>AHMED ABU-AWWAD</w:t>
      </w:r>
      <w:r w:rsidRPr="00743101">
        <w:rPr>
          <w:rFonts w:ascii="Arial Narrow" w:hAnsi="Arial Narrow"/>
          <w:color w:val="181818"/>
          <w:sz w:val="24"/>
          <w:szCs w:val="24"/>
        </w:rPr>
        <w:t>,</w:t>
      </w:r>
      <w:r>
        <w:rPr>
          <w:rFonts w:ascii="Arial Narrow" w:hAnsi="Arial Narrow"/>
          <w:color w:val="181818"/>
          <w:sz w:val="24"/>
          <w:szCs w:val="24"/>
        </w:rPr>
        <w:t xml:space="preserve"> </w:t>
      </w:r>
      <w:r w:rsidRPr="00743101">
        <w:rPr>
          <w:rFonts w:ascii="Arial Narrow" w:hAnsi="Arial Narrow"/>
          <w:color w:val="181818"/>
          <w:sz w:val="24"/>
          <w:szCs w:val="24"/>
        </w:rPr>
        <w:t>DANIEL CLAUDIU MALITA, CARMEN LACRAMIOARA ZAMFIR, MIRELA</w:t>
      </w:r>
      <w:r>
        <w:rPr>
          <w:rFonts w:ascii="Arial Narrow" w:hAnsi="Arial Narrow"/>
          <w:color w:val="181818"/>
          <w:sz w:val="24"/>
          <w:szCs w:val="24"/>
        </w:rPr>
        <w:t xml:space="preserve"> </w:t>
      </w:r>
      <w:r w:rsidRPr="00743101">
        <w:rPr>
          <w:rFonts w:ascii="Arial Narrow" w:hAnsi="Arial Narrow"/>
          <w:color w:val="181818"/>
          <w:sz w:val="24"/>
          <w:szCs w:val="24"/>
        </w:rPr>
        <w:t>LOREDANA GRIGORAS, DINU VERMESAN, RADU PREJBEANU, HORIA</w:t>
      </w:r>
      <w:r>
        <w:rPr>
          <w:rFonts w:ascii="Arial Narrow" w:hAnsi="Arial Narrow"/>
          <w:color w:val="181818"/>
          <w:sz w:val="24"/>
          <w:szCs w:val="24"/>
        </w:rPr>
        <w:t xml:space="preserve"> </w:t>
      </w:r>
      <w:r w:rsidRPr="00743101">
        <w:rPr>
          <w:rFonts w:ascii="Arial Narrow" w:hAnsi="Arial Narrow"/>
          <w:color w:val="181818"/>
          <w:sz w:val="24"/>
          <w:szCs w:val="24"/>
        </w:rPr>
        <w:t>GEORGE HARAGUS, ANCA LAURA BOSCU, BOGDAN CATALIN CIUPE,</w:t>
      </w:r>
      <w:r>
        <w:rPr>
          <w:rFonts w:ascii="Arial Narrow" w:hAnsi="Arial Narrow"/>
          <w:color w:val="181818"/>
          <w:sz w:val="24"/>
          <w:szCs w:val="24"/>
        </w:rPr>
        <w:t xml:space="preserve"> </w:t>
      </w:r>
      <w:r w:rsidRPr="00743101">
        <w:rPr>
          <w:rFonts w:ascii="Arial Narrow" w:hAnsi="Arial Narrow"/>
          <w:color w:val="181818"/>
          <w:sz w:val="24"/>
          <w:szCs w:val="24"/>
        </w:rPr>
        <w:t>BOGDAN NICOLAE DELEANU, COSMIN IOAN FAUR, ROXANA FOLESCU -</w:t>
      </w:r>
      <w:r>
        <w:rPr>
          <w:rFonts w:ascii="Arial Narrow" w:hAnsi="Arial Narrow"/>
          <w:color w:val="181818"/>
          <w:sz w:val="24"/>
          <w:szCs w:val="24"/>
        </w:rPr>
        <w:t xml:space="preserve"> </w:t>
      </w:r>
      <w:r w:rsidRPr="00743101">
        <w:rPr>
          <w:rFonts w:ascii="Arial Narrow" w:hAnsi="Arial Narrow"/>
          <w:color w:val="181818"/>
          <w:sz w:val="24"/>
          <w:szCs w:val="24"/>
        </w:rPr>
        <w:t xml:space="preserve">Alveolar rhabdomyosarcoma in an adolescent male patient </w:t>
      </w:r>
      <w:r>
        <w:rPr>
          <w:rFonts w:ascii="Arial Narrow" w:hAnsi="Arial Narrow"/>
          <w:color w:val="181818"/>
          <w:sz w:val="24"/>
          <w:szCs w:val="24"/>
        </w:rPr>
        <w:t>–</w:t>
      </w:r>
      <w:r w:rsidRPr="00743101">
        <w:rPr>
          <w:rFonts w:ascii="Arial Narrow" w:hAnsi="Arial Narrow"/>
          <w:color w:val="181818"/>
          <w:sz w:val="24"/>
          <w:szCs w:val="24"/>
        </w:rPr>
        <w:t xml:space="preserve"> case</w:t>
      </w:r>
      <w:r>
        <w:rPr>
          <w:rFonts w:ascii="Arial Narrow" w:hAnsi="Arial Narrow"/>
          <w:color w:val="181818"/>
          <w:sz w:val="24"/>
          <w:szCs w:val="24"/>
        </w:rPr>
        <w:t xml:space="preserve"> </w:t>
      </w:r>
      <w:r w:rsidRPr="00743101">
        <w:rPr>
          <w:rFonts w:ascii="Arial Narrow" w:hAnsi="Arial Narrow"/>
          <w:color w:val="181818"/>
          <w:sz w:val="24"/>
          <w:szCs w:val="24"/>
        </w:rPr>
        <w:t>report and current perspectives, ROMANIAN JOURNAL of MORPHOLOGY</w:t>
      </w:r>
      <w:r w:rsidR="00320B30">
        <w:rPr>
          <w:rFonts w:ascii="Arial Narrow" w:hAnsi="Arial Narrow"/>
          <w:color w:val="181818"/>
          <w:sz w:val="24"/>
          <w:szCs w:val="24"/>
        </w:rPr>
        <w:t xml:space="preserve"> </w:t>
      </w:r>
      <w:r w:rsidRPr="00320B30">
        <w:rPr>
          <w:rFonts w:ascii="Arial Narrow" w:hAnsi="Arial Narrow"/>
          <w:color w:val="181818"/>
          <w:sz w:val="24"/>
          <w:szCs w:val="24"/>
        </w:rPr>
        <w:t>and EMBRYOLOGY, Vol. 59 No. 4, 2018. Factor de impact ISI: 1.5, ISSN (online) 2066–8279</w:t>
      </w:r>
    </w:p>
    <w:p w14:paraId="4123160A" w14:textId="77777777" w:rsidR="00320B30" w:rsidRPr="00320B30" w:rsidRDefault="00320B30" w:rsidP="00320B30">
      <w:pPr>
        <w:pStyle w:val="Listparagraf"/>
        <w:rPr>
          <w:rFonts w:ascii="Arial Narrow" w:hAnsi="Arial Narrow"/>
          <w:color w:val="181818"/>
          <w:sz w:val="24"/>
          <w:szCs w:val="24"/>
        </w:rPr>
      </w:pPr>
    </w:p>
    <w:p w14:paraId="50D61CFE" w14:textId="77777777" w:rsidR="00320B30" w:rsidRPr="00320B30" w:rsidRDefault="00320B30" w:rsidP="00320B30">
      <w:pPr>
        <w:pStyle w:val="Listparagraf"/>
        <w:spacing w:after="0" w:line="240" w:lineRule="auto"/>
        <w:jc w:val="both"/>
        <w:rPr>
          <w:rFonts w:ascii="Arial Narrow" w:hAnsi="Arial Narrow"/>
          <w:color w:val="181818"/>
          <w:sz w:val="24"/>
          <w:szCs w:val="24"/>
        </w:rPr>
      </w:pPr>
    </w:p>
    <w:p w14:paraId="2938162A" w14:textId="70BA6689" w:rsidR="00E10504" w:rsidRDefault="00E10504" w:rsidP="00320B30">
      <w:pPr>
        <w:pStyle w:val="Listparagraf"/>
        <w:numPr>
          <w:ilvl w:val="0"/>
          <w:numId w:val="2"/>
        </w:numPr>
        <w:rPr>
          <w:rFonts w:ascii="Arial Narrow" w:hAnsi="Arial Narrow"/>
          <w:color w:val="181818"/>
          <w:sz w:val="24"/>
          <w:szCs w:val="24"/>
        </w:rPr>
      </w:pPr>
      <w:r w:rsidRPr="00320B30">
        <w:rPr>
          <w:rFonts w:ascii="Arial Narrow" w:hAnsi="Arial Narrow"/>
          <w:color w:val="181818"/>
          <w:sz w:val="24"/>
          <w:szCs w:val="24"/>
        </w:rPr>
        <w:lastRenderedPageBreak/>
        <w:t xml:space="preserve">POP D.V, VLAD-DALIBORCA C, DANIELA RADU, DINU VERMESAN, BOGDAN DELEANU, </w:t>
      </w:r>
      <w:r w:rsidRPr="00320B30">
        <w:rPr>
          <w:rFonts w:ascii="Arial Narrow" w:hAnsi="Arial Narrow"/>
          <w:b/>
          <w:bCs/>
          <w:color w:val="181818"/>
          <w:sz w:val="24"/>
          <w:szCs w:val="24"/>
        </w:rPr>
        <w:t>AHMED ABU</w:t>
      </w:r>
      <w:r w:rsidRPr="00320B30">
        <w:rPr>
          <w:rFonts w:ascii="Arial Narrow" w:hAnsi="Arial Narrow"/>
          <w:color w:val="181818"/>
          <w:sz w:val="24"/>
          <w:szCs w:val="24"/>
        </w:rPr>
        <w:t>-</w:t>
      </w:r>
      <w:r w:rsidRPr="00320B30">
        <w:rPr>
          <w:rFonts w:ascii="Arial Narrow" w:hAnsi="Arial Narrow"/>
          <w:b/>
          <w:bCs/>
          <w:color w:val="181818"/>
          <w:sz w:val="24"/>
          <w:szCs w:val="24"/>
        </w:rPr>
        <w:t>AWWAD</w:t>
      </w:r>
      <w:r w:rsidRPr="00320B30">
        <w:rPr>
          <w:rFonts w:ascii="Arial Narrow" w:hAnsi="Arial Narrow"/>
          <w:color w:val="181818"/>
          <w:sz w:val="24"/>
          <w:szCs w:val="24"/>
        </w:rPr>
        <w:t xml:space="preserve">, ADRIAN TODOR, Lymphocyte and neutrophil to lymphocyte ratio do not predict mortality in hip fracture patients, Rev.Chim.(Bucharest), 70, No. 8, 2019, p. 2854-2856 Factor de impact ISI: 1,755, </w:t>
      </w:r>
      <w:r w:rsidR="00320B30" w:rsidRPr="00320B30">
        <w:rPr>
          <w:rFonts w:ascii="Arial Narrow" w:hAnsi="Arial Narrow"/>
          <w:color w:val="181818"/>
          <w:sz w:val="24"/>
          <w:szCs w:val="24"/>
        </w:rPr>
        <w:t>https://doi.org/10.37358/RC.19.8.7442</w:t>
      </w:r>
    </w:p>
    <w:p w14:paraId="7A13F9D0" w14:textId="77777777" w:rsidR="00320B30" w:rsidRPr="00320B30" w:rsidRDefault="00320B30" w:rsidP="00320B30">
      <w:pPr>
        <w:pStyle w:val="Listparagraf"/>
        <w:rPr>
          <w:rFonts w:ascii="Arial Narrow" w:hAnsi="Arial Narrow"/>
          <w:color w:val="181818"/>
          <w:sz w:val="24"/>
          <w:szCs w:val="24"/>
        </w:rPr>
      </w:pPr>
    </w:p>
    <w:p w14:paraId="1F1349F1" w14:textId="3B065B7A" w:rsidR="00E10504" w:rsidRDefault="00E10504" w:rsidP="00320B30">
      <w:pPr>
        <w:pStyle w:val="Listparagraf"/>
        <w:numPr>
          <w:ilvl w:val="0"/>
          <w:numId w:val="2"/>
        </w:numPr>
        <w:rPr>
          <w:rFonts w:ascii="Arial Narrow" w:hAnsi="Arial Narrow"/>
          <w:color w:val="181818"/>
          <w:sz w:val="24"/>
          <w:szCs w:val="24"/>
        </w:rPr>
      </w:pPr>
      <w:r w:rsidRPr="00320B30">
        <w:rPr>
          <w:rFonts w:ascii="Arial Narrow" w:hAnsi="Arial Narrow"/>
          <w:color w:val="181818"/>
          <w:sz w:val="24"/>
          <w:szCs w:val="24"/>
        </w:rPr>
        <w:t xml:space="preserve">GHEORGHE NICUSOR POP, COSMIN FAUR, ADRIAN GOLDIS, ANDREI BECEANU, </w:t>
      </w:r>
      <w:r w:rsidRPr="00320B30">
        <w:rPr>
          <w:rFonts w:ascii="Arial Narrow" w:hAnsi="Arial Narrow"/>
          <w:b/>
          <w:bCs/>
          <w:color w:val="181818"/>
          <w:sz w:val="24"/>
          <w:szCs w:val="24"/>
        </w:rPr>
        <w:t>AHMED ABU-AWWAD</w:t>
      </w:r>
      <w:r w:rsidRPr="00320B30">
        <w:rPr>
          <w:rFonts w:ascii="Arial Narrow" w:hAnsi="Arial Narrow"/>
          <w:color w:val="181818"/>
          <w:sz w:val="24"/>
          <w:szCs w:val="24"/>
        </w:rPr>
        <w:t xml:space="preserve"> , TUDOR CIOCARLIE, Alterations Of Heart Rate Variability And Heart Rate Turbulence In Patients With Dilated Alcoholic And Non-Alcoholic Cardiomyopathy, Rev.Chim.(Bucharest),Vol. 70 No. 12, 2019, p. 4295-4298, Factor de impact ISI: 1.755, </w:t>
      </w:r>
      <w:r w:rsidR="00320B30" w:rsidRPr="00320B30">
        <w:rPr>
          <w:rFonts w:ascii="Arial Narrow" w:hAnsi="Arial Narrow"/>
          <w:color w:val="181818"/>
          <w:sz w:val="24"/>
          <w:szCs w:val="24"/>
        </w:rPr>
        <w:t>https://doi.org/10.37358/RC.19.12.7748</w:t>
      </w:r>
    </w:p>
    <w:p w14:paraId="01CF0B4E" w14:textId="77777777" w:rsidR="00320B30" w:rsidRPr="00320B30" w:rsidRDefault="00320B30" w:rsidP="00320B30">
      <w:pPr>
        <w:pStyle w:val="Listparagraf"/>
        <w:rPr>
          <w:rFonts w:ascii="Arial Narrow" w:hAnsi="Arial Narrow"/>
          <w:color w:val="181818"/>
          <w:sz w:val="24"/>
          <w:szCs w:val="24"/>
        </w:rPr>
      </w:pPr>
    </w:p>
    <w:p w14:paraId="69948698" w14:textId="77777777" w:rsidR="00320B30" w:rsidRPr="00320B30" w:rsidRDefault="00320B30" w:rsidP="00320B30">
      <w:pPr>
        <w:pStyle w:val="Listparagraf"/>
        <w:rPr>
          <w:rFonts w:ascii="Arial Narrow" w:hAnsi="Arial Narrow"/>
          <w:color w:val="181818"/>
          <w:sz w:val="24"/>
          <w:szCs w:val="24"/>
        </w:rPr>
      </w:pPr>
    </w:p>
    <w:p w14:paraId="220F4055" w14:textId="7DF0234B" w:rsidR="00E10504" w:rsidRDefault="00E10504" w:rsidP="00320B30">
      <w:pPr>
        <w:pStyle w:val="Listparagraf"/>
        <w:numPr>
          <w:ilvl w:val="0"/>
          <w:numId w:val="2"/>
        </w:numPr>
        <w:rPr>
          <w:rFonts w:ascii="Arial Narrow" w:hAnsi="Arial Narrow"/>
          <w:color w:val="181818"/>
          <w:sz w:val="24"/>
          <w:szCs w:val="24"/>
        </w:rPr>
      </w:pPr>
      <w:r w:rsidRPr="00320B30">
        <w:rPr>
          <w:rFonts w:ascii="Arial Narrow" w:hAnsi="Arial Narrow"/>
          <w:color w:val="181818"/>
          <w:sz w:val="24"/>
          <w:szCs w:val="24"/>
        </w:rPr>
        <w:t xml:space="preserve">COSMIN IOAN FAUR, DANIEL LAURENŢIU POP, ANDREI GHEORGHE MARIUS MOTOC, ROXANA FOLESCU, MIRELA LOREDANA GRIGORAŞ, DANIELA GURGUŞ, CARMEN LĂCRĂMIOARA ZAMFIR, MIHAELA IACOB, DINU VERMEŞAN, BOGDAN NICOLAE DELEANU, HORIA GEORGE HĂRĂGUŞ, DANIEL CLAUDIU MALIŢA, </w:t>
      </w:r>
      <w:r w:rsidRPr="00320B30">
        <w:rPr>
          <w:rFonts w:ascii="Arial Narrow" w:hAnsi="Arial Narrow"/>
          <w:b/>
          <w:bCs/>
          <w:color w:val="181818"/>
          <w:sz w:val="24"/>
          <w:szCs w:val="24"/>
        </w:rPr>
        <w:t>AHMED ABU-AWWAD</w:t>
      </w:r>
      <w:r w:rsidRPr="00320B30">
        <w:rPr>
          <w:rFonts w:ascii="Arial Narrow" w:hAnsi="Arial Narrow"/>
          <w:color w:val="181818"/>
          <w:sz w:val="24"/>
          <w:szCs w:val="24"/>
        </w:rPr>
        <w:t>, ION LUCIAN GHIGA, MARIANA TUDORAN Large giant cell tumor of the posterior iliac bone – an atypical location. A case report and literature review - RJME - 1/2020, ISSN 2066-8279 (online); FI: 1.41</w:t>
      </w:r>
    </w:p>
    <w:p w14:paraId="0086FB7F" w14:textId="77777777" w:rsidR="00320B30" w:rsidRPr="00320B30" w:rsidRDefault="00320B30" w:rsidP="00320B30">
      <w:pPr>
        <w:pStyle w:val="Listparagraf"/>
        <w:rPr>
          <w:rFonts w:ascii="Arial Narrow" w:hAnsi="Arial Narrow"/>
          <w:color w:val="181818"/>
          <w:sz w:val="24"/>
          <w:szCs w:val="24"/>
        </w:rPr>
      </w:pPr>
    </w:p>
    <w:p w14:paraId="70D49F3E" w14:textId="1B16BE9B" w:rsidR="00E10504" w:rsidRPr="00320B30" w:rsidRDefault="00E10504" w:rsidP="00320B30">
      <w:pPr>
        <w:pStyle w:val="Listparagraf"/>
        <w:numPr>
          <w:ilvl w:val="0"/>
          <w:numId w:val="2"/>
        </w:numPr>
        <w:rPr>
          <w:rFonts w:ascii="Arial Narrow" w:hAnsi="Arial Narrow"/>
          <w:color w:val="181818"/>
          <w:sz w:val="24"/>
          <w:szCs w:val="24"/>
        </w:rPr>
      </w:pPr>
      <w:r w:rsidRPr="00320B30">
        <w:rPr>
          <w:rFonts w:ascii="Arial Narrow" w:hAnsi="Arial Narrow"/>
          <w:color w:val="181818"/>
          <w:sz w:val="24"/>
          <w:szCs w:val="24"/>
        </w:rPr>
        <w:t xml:space="preserve">Cosmin Ioan Faur, </w:t>
      </w:r>
      <w:r w:rsidRPr="00320B30">
        <w:rPr>
          <w:rFonts w:ascii="Arial Narrow" w:hAnsi="Arial Narrow"/>
          <w:b/>
          <w:bCs/>
          <w:color w:val="181818"/>
          <w:sz w:val="24"/>
          <w:szCs w:val="24"/>
        </w:rPr>
        <w:t>Ahmed Abu-Awwad</w:t>
      </w:r>
      <w:r w:rsidRPr="00320B30">
        <w:rPr>
          <w:rFonts w:ascii="Arial Narrow" w:hAnsi="Arial Narrow"/>
          <w:color w:val="181818"/>
          <w:sz w:val="24"/>
          <w:szCs w:val="24"/>
        </w:rPr>
        <w:t xml:space="preserve">, Daniel Laurentiu Pop, Carmen Lăcrămioara Zamfir*, Daniela Gurgus*, Teodora Hoinoiu, Andrei Motoc, Carmen Haivas, Mirela Loredana Grigoras, Roxana Folescu Liquid Nitrogen Efficiency in Treatment of Giant Cell Tumor of Bone and Prevention of Recurrence - Applied Sciences, MDPI, 09/2020, ISI: 2,45, </w:t>
      </w:r>
      <w:r w:rsidR="00320B30" w:rsidRPr="00320B30">
        <w:rPr>
          <w:rFonts w:ascii="Arial Narrow" w:hAnsi="Arial Narrow"/>
          <w:color w:val="181818"/>
          <w:sz w:val="24"/>
          <w:szCs w:val="24"/>
        </w:rPr>
        <w:t>https://doi.org/10.3390/app10186310</w:t>
      </w:r>
    </w:p>
    <w:p w14:paraId="00EE23C4" w14:textId="77777777" w:rsidR="00320B30" w:rsidRDefault="00320B30" w:rsidP="00E10504">
      <w:pPr>
        <w:rPr>
          <w:rFonts w:ascii="Arial Narrow" w:hAnsi="Arial Narrow"/>
          <w:color w:val="181818"/>
          <w:sz w:val="24"/>
          <w:szCs w:val="24"/>
        </w:rPr>
      </w:pPr>
    </w:p>
    <w:p w14:paraId="0BEF1C2F" w14:textId="5B660EE3" w:rsidR="00E10504" w:rsidRDefault="00E10504" w:rsidP="00320B30">
      <w:pPr>
        <w:pStyle w:val="Listparagraf"/>
        <w:numPr>
          <w:ilvl w:val="0"/>
          <w:numId w:val="2"/>
        </w:numPr>
        <w:rPr>
          <w:rFonts w:ascii="Arial Narrow" w:hAnsi="Arial Narrow"/>
          <w:color w:val="181818"/>
          <w:sz w:val="24"/>
          <w:szCs w:val="24"/>
        </w:rPr>
      </w:pPr>
      <w:r w:rsidRPr="00320B30">
        <w:rPr>
          <w:rFonts w:ascii="Arial Narrow" w:hAnsi="Arial Narrow"/>
          <w:color w:val="181818"/>
          <w:sz w:val="24"/>
          <w:szCs w:val="24"/>
        </w:rPr>
        <w:t xml:space="preserve">Cosmin Ioan Faur, Daniel Laurentiu Pop, </w:t>
      </w:r>
      <w:r w:rsidRPr="00320B30">
        <w:rPr>
          <w:rFonts w:ascii="Arial Narrow" w:hAnsi="Arial Narrow"/>
          <w:b/>
          <w:bCs/>
          <w:color w:val="181818"/>
          <w:sz w:val="24"/>
          <w:szCs w:val="24"/>
        </w:rPr>
        <w:t>Ahmed Abu Awwad</w:t>
      </w:r>
      <w:r w:rsidRPr="00320B30">
        <w:rPr>
          <w:rFonts w:ascii="Arial Narrow" w:hAnsi="Arial Narrow"/>
          <w:color w:val="181818"/>
          <w:sz w:val="24"/>
          <w:szCs w:val="24"/>
        </w:rPr>
        <w:t xml:space="preserve">, Carmen Lacramioara Zamfir, Roxana Folescu, Daniela Gurgus, Andrei Gheorghe Marius Motoc, Jenel Marian Patrascu, Sorin Bogdan Motoi*, Oana Belei and An Maria Ungureanu - Synovial Sarcoma of the Extremities: A Literature Review – Applied Sciences, MDPI, 08/2021, ISI: 2,45, </w:t>
      </w:r>
      <w:r w:rsidR="00320B30" w:rsidRPr="00320B30">
        <w:rPr>
          <w:rFonts w:ascii="Arial Narrow" w:hAnsi="Arial Narrow"/>
          <w:color w:val="181818"/>
          <w:sz w:val="24"/>
          <w:szCs w:val="24"/>
        </w:rPr>
        <w:t>https://doi.org/10.3390/app11167407</w:t>
      </w:r>
    </w:p>
    <w:p w14:paraId="48A07426" w14:textId="77777777" w:rsidR="00320B30" w:rsidRPr="00320B30" w:rsidRDefault="00320B30" w:rsidP="00320B30">
      <w:pPr>
        <w:pStyle w:val="Listparagraf"/>
        <w:rPr>
          <w:rFonts w:ascii="Arial Narrow" w:hAnsi="Arial Narrow"/>
          <w:color w:val="181818"/>
          <w:sz w:val="24"/>
          <w:szCs w:val="24"/>
        </w:rPr>
      </w:pPr>
    </w:p>
    <w:p w14:paraId="78B09C3A" w14:textId="77777777" w:rsidR="00320B30" w:rsidRPr="00320B30" w:rsidRDefault="00320B30" w:rsidP="00320B30">
      <w:pPr>
        <w:rPr>
          <w:rFonts w:ascii="Arial Narrow" w:hAnsi="Arial Narrow"/>
          <w:color w:val="181818"/>
          <w:sz w:val="24"/>
          <w:szCs w:val="24"/>
        </w:rPr>
      </w:pPr>
    </w:p>
    <w:p w14:paraId="2FB2D750" w14:textId="5B26EBA2" w:rsidR="00320B30" w:rsidRDefault="00320B30" w:rsidP="00320B30">
      <w:pPr>
        <w:pStyle w:val="Listparagraf"/>
        <w:numPr>
          <w:ilvl w:val="0"/>
          <w:numId w:val="3"/>
        </w:numPr>
        <w:rPr>
          <w:rFonts w:ascii="Arial Narrow" w:hAnsi="Arial Narrow"/>
          <w:b/>
          <w:bCs/>
          <w:sz w:val="24"/>
          <w:szCs w:val="24"/>
          <w:lang w:val="en-US"/>
        </w:rPr>
      </w:pPr>
      <w:r w:rsidRPr="00320B30">
        <w:rPr>
          <w:rFonts w:ascii="Arial Narrow" w:hAnsi="Arial Narrow"/>
          <w:b/>
          <w:bCs/>
          <w:sz w:val="24"/>
          <w:szCs w:val="24"/>
          <w:lang w:val="en-US"/>
        </w:rPr>
        <w:t xml:space="preserve">Articole in reviste cotate ISI, </w:t>
      </w:r>
      <w:r w:rsidR="002E1F96">
        <w:rPr>
          <w:rFonts w:ascii="Arial Narrow" w:hAnsi="Arial Narrow"/>
          <w:b/>
          <w:bCs/>
          <w:sz w:val="24"/>
          <w:szCs w:val="24"/>
          <w:lang w:val="en-US"/>
        </w:rPr>
        <w:t>fara</w:t>
      </w:r>
      <w:r w:rsidRPr="00320B30">
        <w:rPr>
          <w:rFonts w:ascii="Arial Narrow" w:hAnsi="Arial Narrow"/>
          <w:b/>
          <w:bCs/>
          <w:sz w:val="24"/>
          <w:szCs w:val="24"/>
          <w:lang w:val="en-US"/>
        </w:rPr>
        <w:t xml:space="preserve"> factor de impact</w:t>
      </w:r>
      <w:r w:rsidR="002E1F96">
        <w:rPr>
          <w:rFonts w:ascii="Arial Narrow" w:hAnsi="Arial Narrow"/>
          <w:b/>
          <w:bCs/>
          <w:sz w:val="24"/>
          <w:szCs w:val="24"/>
          <w:lang w:val="en-US"/>
        </w:rPr>
        <w:t xml:space="preserve"> –</w:t>
      </w:r>
    </w:p>
    <w:p w14:paraId="00EEDC25" w14:textId="70410208" w:rsidR="002E1F96" w:rsidRDefault="002E1F96" w:rsidP="00320B30">
      <w:pPr>
        <w:pStyle w:val="Listparagraf"/>
        <w:numPr>
          <w:ilvl w:val="0"/>
          <w:numId w:val="3"/>
        </w:numPr>
        <w:rPr>
          <w:rFonts w:ascii="Arial Narrow" w:hAnsi="Arial Narrow"/>
          <w:b/>
          <w:bCs/>
          <w:sz w:val="24"/>
          <w:szCs w:val="24"/>
          <w:lang w:val="en-US"/>
        </w:rPr>
      </w:pPr>
      <w:r>
        <w:rPr>
          <w:rFonts w:ascii="Arial Narrow" w:hAnsi="Arial Narrow"/>
          <w:b/>
          <w:bCs/>
          <w:sz w:val="24"/>
          <w:szCs w:val="24"/>
          <w:lang w:val="en-US"/>
        </w:rPr>
        <w:t>Articole in reviste indexate BDI</w:t>
      </w:r>
    </w:p>
    <w:p w14:paraId="08F7F1C2" w14:textId="2E4B8E95" w:rsidR="002E1F96" w:rsidRPr="002E1F96" w:rsidRDefault="002E1F96" w:rsidP="002E1F96">
      <w:pPr>
        <w:pStyle w:val="Listparagraf"/>
        <w:numPr>
          <w:ilvl w:val="0"/>
          <w:numId w:val="4"/>
        </w:numPr>
        <w:rPr>
          <w:rFonts w:ascii="Arial Narrow" w:hAnsi="Arial Narrow"/>
          <w:b/>
          <w:bCs/>
          <w:sz w:val="24"/>
          <w:szCs w:val="24"/>
          <w:lang w:val="en-US"/>
        </w:rPr>
      </w:pPr>
      <w:r w:rsidRPr="009F7048">
        <w:rPr>
          <w:rFonts w:ascii="Arial Narrow" w:hAnsi="Arial Narrow"/>
          <w:b/>
          <w:bCs/>
          <w:color w:val="181818"/>
          <w:sz w:val="24"/>
          <w:szCs w:val="24"/>
        </w:rPr>
        <w:t>Ahmed Abu-Awwad</w:t>
      </w:r>
      <w:r>
        <w:rPr>
          <w:rFonts w:ascii="Arial Narrow" w:hAnsi="Arial Narrow"/>
          <w:color w:val="181818"/>
          <w:sz w:val="24"/>
          <w:szCs w:val="24"/>
        </w:rPr>
        <w:t xml:space="preserve">, Cosmin Ioan Faur, Mariana Tudoran, Pompiliu Horatiu Petrescu, Roxana Folescu, Andrei Motoc, Mirela Loredana Grigoras, Cristina Tudoran, Ion Lucian Ghiga, Jenel Marian Patrascu, Alexandru Popa,  Evolution of Normal and Pathological Patellar Tendon by Real-time Shear Wave Elastography,  Orthopedics and Rheumatology.2021; 18(2):,  2471-6804, </w:t>
      </w:r>
      <w:r w:rsidRPr="009F7048">
        <w:rPr>
          <w:rFonts w:ascii="Arial Narrow" w:hAnsi="Arial Narrow"/>
          <w:color w:val="181818"/>
          <w:sz w:val="24"/>
          <w:szCs w:val="24"/>
        </w:rPr>
        <w:t>DOI: 10.19080/OROAJ.2021.18.555982</w:t>
      </w:r>
    </w:p>
    <w:p w14:paraId="23A9C877" w14:textId="77777777" w:rsidR="002E1F96" w:rsidRPr="002E1F96" w:rsidRDefault="002E1F96" w:rsidP="002E1F96">
      <w:pPr>
        <w:pStyle w:val="Listparagraf"/>
        <w:ind w:left="1080"/>
        <w:rPr>
          <w:rFonts w:ascii="Arial Narrow" w:hAnsi="Arial Narrow"/>
          <w:b/>
          <w:bCs/>
          <w:sz w:val="24"/>
          <w:szCs w:val="24"/>
          <w:lang w:val="en-US"/>
        </w:rPr>
      </w:pPr>
    </w:p>
    <w:p w14:paraId="01B89FB1" w14:textId="4136F2CE" w:rsidR="002E1F96" w:rsidRPr="002E1F96" w:rsidRDefault="002E1F96" w:rsidP="002E1F96">
      <w:pPr>
        <w:pStyle w:val="Listparagraf"/>
        <w:numPr>
          <w:ilvl w:val="0"/>
          <w:numId w:val="4"/>
        </w:numPr>
        <w:rPr>
          <w:rFonts w:ascii="Arial Narrow" w:hAnsi="Arial Narrow"/>
          <w:b/>
          <w:bCs/>
          <w:sz w:val="24"/>
          <w:szCs w:val="24"/>
          <w:lang w:val="en-US"/>
        </w:rPr>
      </w:pPr>
      <w:r>
        <w:rPr>
          <w:rFonts w:ascii="Arial Narrow" w:hAnsi="Arial Narrow"/>
          <w:color w:val="181818"/>
          <w:sz w:val="24"/>
          <w:szCs w:val="24"/>
        </w:rPr>
        <w:lastRenderedPageBreak/>
        <w:t xml:space="preserve">TUDORAN, C., TUDORAN, M., MATES, A., POP, G.N., </w:t>
      </w:r>
      <w:r w:rsidRPr="009F7048">
        <w:rPr>
          <w:rFonts w:ascii="Arial Narrow" w:hAnsi="Arial Narrow"/>
          <w:b/>
          <w:bCs/>
          <w:color w:val="181818"/>
          <w:sz w:val="24"/>
          <w:szCs w:val="24"/>
        </w:rPr>
        <w:t>ABU-AWWAD, A</w:t>
      </w:r>
      <w:r>
        <w:rPr>
          <w:rFonts w:ascii="Arial Narrow" w:hAnsi="Arial Narrow"/>
          <w:color w:val="181818"/>
          <w:sz w:val="24"/>
          <w:szCs w:val="24"/>
        </w:rPr>
        <w:t xml:space="preserve">., Impact of Elevated Parathormone Levels on the Severity of Pulmonary Hypertension in Patients with End-Stage Renal Disease Undergoing Hemodialysis, Rev. Chim., 71(1), 2020, 298-301.; </w:t>
      </w:r>
      <w:r w:rsidRPr="002E1F96">
        <w:rPr>
          <w:rFonts w:ascii="Arial Narrow" w:hAnsi="Arial Narrow"/>
          <w:color w:val="181818"/>
          <w:sz w:val="24"/>
          <w:szCs w:val="24"/>
        </w:rPr>
        <w:t>https://doi.org/10.37358/RC.20.1.7848</w:t>
      </w:r>
    </w:p>
    <w:p w14:paraId="6F16F3CB" w14:textId="77777777" w:rsidR="002E1F96" w:rsidRPr="002E1F96" w:rsidRDefault="002E1F96" w:rsidP="002E1F96">
      <w:pPr>
        <w:pStyle w:val="Listparagraf"/>
        <w:rPr>
          <w:rFonts w:ascii="Arial Narrow" w:hAnsi="Arial Narrow"/>
          <w:b/>
          <w:bCs/>
          <w:sz w:val="24"/>
          <w:szCs w:val="24"/>
          <w:lang w:val="en-US"/>
        </w:rPr>
      </w:pPr>
    </w:p>
    <w:p w14:paraId="12565409" w14:textId="0B3ADE7D" w:rsidR="002E1F96" w:rsidRPr="002E1F96" w:rsidRDefault="002E1F96" w:rsidP="002E1F96">
      <w:pPr>
        <w:pStyle w:val="Listparagraf"/>
        <w:numPr>
          <w:ilvl w:val="0"/>
          <w:numId w:val="4"/>
        </w:numPr>
        <w:rPr>
          <w:rFonts w:ascii="Arial Narrow" w:hAnsi="Arial Narrow"/>
          <w:b/>
          <w:bCs/>
          <w:sz w:val="24"/>
          <w:szCs w:val="24"/>
          <w:lang w:val="en-US"/>
        </w:rPr>
      </w:pPr>
      <w:r w:rsidRPr="00150463">
        <w:rPr>
          <w:rFonts w:ascii="Arial Narrow" w:hAnsi="Arial Narrow"/>
          <w:color w:val="181818"/>
          <w:sz w:val="24"/>
          <w:szCs w:val="24"/>
        </w:rPr>
        <w:t>FLORINA NELA OSVAR, ADRIAN RATIU, FLORICA VOITA-MEKERES*,</w:t>
      </w:r>
      <w:r>
        <w:rPr>
          <w:rFonts w:ascii="Arial Narrow" w:hAnsi="Arial Narrow"/>
          <w:color w:val="181818"/>
          <w:sz w:val="24"/>
          <w:szCs w:val="24"/>
        </w:rPr>
        <w:t xml:space="preserve"> </w:t>
      </w:r>
      <w:r w:rsidRPr="00150463">
        <w:rPr>
          <w:rFonts w:ascii="Arial Narrow" w:hAnsi="Arial Narrow"/>
          <w:color w:val="181818"/>
          <w:sz w:val="24"/>
          <w:szCs w:val="24"/>
        </w:rPr>
        <w:t xml:space="preserve">GABRIEL MIHAI MEKERES, FLORIN GHEORGHE VOITA, </w:t>
      </w:r>
      <w:r w:rsidRPr="00150463">
        <w:rPr>
          <w:rFonts w:ascii="Arial Narrow" w:hAnsi="Arial Narrow"/>
          <w:b/>
          <w:bCs/>
          <w:color w:val="181818"/>
          <w:sz w:val="24"/>
          <w:szCs w:val="24"/>
        </w:rPr>
        <w:t>AHMED ABUAWWAD*</w:t>
      </w:r>
      <w:r w:rsidRPr="00150463">
        <w:rPr>
          <w:rFonts w:ascii="Arial Narrow" w:hAnsi="Arial Narrow"/>
          <w:color w:val="181818"/>
          <w:sz w:val="24"/>
          <w:szCs w:val="24"/>
        </w:rPr>
        <w:t>,</w:t>
      </w:r>
      <w:r>
        <w:rPr>
          <w:rFonts w:ascii="Arial Narrow" w:hAnsi="Arial Narrow"/>
          <w:color w:val="181818"/>
          <w:sz w:val="24"/>
          <w:szCs w:val="24"/>
        </w:rPr>
        <w:t xml:space="preserve"> </w:t>
      </w:r>
      <w:r w:rsidRPr="00150463">
        <w:rPr>
          <w:rFonts w:ascii="Arial Narrow" w:hAnsi="Arial Narrow"/>
          <w:color w:val="181818"/>
          <w:sz w:val="24"/>
          <w:szCs w:val="24"/>
        </w:rPr>
        <w:t>MARIUS BEMBEA</w:t>
      </w:r>
      <w:r>
        <w:rPr>
          <w:rFonts w:ascii="Arial Narrow" w:hAnsi="Arial Narrow"/>
          <w:color w:val="181818"/>
          <w:sz w:val="24"/>
          <w:szCs w:val="24"/>
        </w:rPr>
        <w:t xml:space="preserve"> </w:t>
      </w:r>
      <w:r w:rsidRPr="00150463">
        <w:rPr>
          <w:rFonts w:ascii="Arial Narrow" w:hAnsi="Arial Narrow"/>
          <w:color w:val="181818"/>
          <w:sz w:val="24"/>
          <w:szCs w:val="24"/>
        </w:rPr>
        <w:t>OSVAR, F.N., RATIU, A., Rev.Chim., 71, no. 1, 2020, p. 313, First</w:t>
      </w:r>
      <w:r>
        <w:rPr>
          <w:rFonts w:ascii="Arial Narrow" w:hAnsi="Arial Narrow"/>
          <w:color w:val="181818"/>
          <w:sz w:val="24"/>
          <w:szCs w:val="24"/>
        </w:rPr>
        <w:t xml:space="preserve"> </w:t>
      </w:r>
      <w:r w:rsidRPr="00150463">
        <w:rPr>
          <w:rFonts w:ascii="Arial Narrow" w:hAnsi="Arial Narrow"/>
          <w:color w:val="181818"/>
          <w:sz w:val="24"/>
          <w:szCs w:val="24"/>
        </w:rPr>
        <w:t>Quarter Screening for Aneuploidy,</w:t>
      </w:r>
      <w:r>
        <w:rPr>
          <w:rFonts w:ascii="Arial Narrow" w:hAnsi="Arial Narrow"/>
          <w:color w:val="181818"/>
          <w:sz w:val="24"/>
          <w:szCs w:val="24"/>
        </w:rPr>
        <w:t xml:space="preserve"> </w:t>
      </w:r>
      <w:r w:rsidRPr="002E1F96">
        <w:rPr>
          <w:rFonts w:ascii="Arial Narrow" w:hAnsi="Arial Narrow"/>
          <w:color w:val="181818"/>
          <w:sz w:val="24"/>
          <w:szCs w:val="24"/>
        </w:rPr>
        <w:t>https://doi.org/10.37358/RC.20.1.7851</w:t>
      </w:r>
      <w:r>
        <w:rPr>
          <w:rFonts w:ascii="Arial Narrow" w:hAnsi="Arial Narrow"/>
          <w:color w:val="181818"/>
          <w:sz w:val="24"/>
          <w:szCs w:val="24"/>
        </w:rPr>
        <w:t>;</w:t>
      </w:r>
    </w:p>
    <w:p w14:paraId="7EA7F74D" w14:textId="77777777" w:rsidR="002E1F96" w:rsidRPr="002E1F96" w:rsidRDefault="002E1F96" w:rsidP="002E1F96">
      <w:pPr>
        <w:pStyle w:val="Listparagraf"/>
        <w:rPr>
          <w:rFonts w:ascii="Arial Narrow" w:hAnsi="Arial Narrow"/>
          <w:b/>
          <w:bCs/>
          <w:sz w:val="24"/>
          <w:szCs w:val="24"/>
          <w:lang w:val="en-US"/>
        </w:rPr>
      </w:pPr>
    </w:p>
    <w:p w14:paraId="12E4A4B7" w14:textId="586F25C8" w:rsidR="002E1F96" w:rsidRPr="002E1F96" w:rsidRDefault="002E1F96" w:rsidP="002E1F96">
      <w:pPr>
        <w:pStyle w:val="Listparagraf"/>
        <w:numPr>
          <w:ilvl w:val="0"/>
          <w:numId w:val="4"/>
        </w:numPr>
        <w:rPr>
          <w:rFonts w:ascii="Arial Narrow" w:hAnsi="Arial Narrow"/>
          <w:b/>
          <w:bCs/>
          <w:sz w:val="24"/>
          <w:szCs w:val="24"/>
          <w:lang w:val="en-US"/>
        </w:rPr>
      </w:pPr>
      <w:r w:rsidRPr="00DD233B">
        <w:rPr>
          <w:rFonts w:ascii="Arial Narrow" w:hAnsi="Arial Narrow"/>
          <w:color w:val="181818"/>
          <w:sz w:val="24"/>
          <w:szCs w:val="24"/>
        </w:rPr>
        <w:t xml:space="preserve">Teim Baaj, Mircea Botoca, Octavian Marius Cretu, </w:t>
      </w:r>
      <w:r w:rsidRPr="003F1A00">
        <w:rPr>
          <w:rFonts w:ascii="Arial Narrow" w:hAnsi="Arial Narrow"/>
          <w:b/>
          <w:bCs/>
          <w:color w:val="181818"/>
          <w:sz w:val="24"/>
          <w:szCs w:val="24"/>
        </w:rPr>
        <w:t>Ahmed Abu-Awwad*,</w:t>
      </w:r>
      <w:r w:rsidRPr="00DD233B">
        <w:rPr>
          <w:rFonts w:ascii="Arial Narrow" w:hAnsi="Arial Narrow"/>
          <w:color w:val="181818"/>
          <w:sz w:val="24"/>
          <w:szCs w:val="24"/>
        </w:rPr>
        <w:t xml:space="preserve"> Elena Ardeleanu, Ioan Musta, Ioan Tilea, Shamsa Baaj,</w:t>
      </w:r>
      <w:r>
        <w:rPr>
          <w:rFonts w:ascii="Arial Narrow" w:hAnsi="Arial Narrow"/>
          <w:color w:val="181818"/>
          <w:sz w:val="24"/>
          <w:szCs w:val="24"/>
        </w:rPr>
        <w:t xml:space="preserve"> </w:t>
      </w:r>
      <w:r w:rsidRPr="00DD233B">
        <w:rPr>
          <w:rFonts w:ascii="Arial Narrow" w:hAnsi="Arial Narrow"/>
          <w:color w:val="181818"/>
          <w:sz w:val="24"/>
          <w:szCs w:val="24"/>
        </w:rPr>
        <w:t>Laurentiu Sima, Andrei Paunescu, Andrei Rusmir, Silviu Latcu, Sebastian</w:t>
      </w:r>
      <w:r>
        <w:rPr>
          <w:rFonts w:ascii="Arial Narrow" w:hAnsi="Arial Narrow"/>
          <w:color w:val="181818"/>
          <w:sz w:val="24"/>
          <w:szCs w:val="24"/>
        </w:rPr>
        <w:t xml:space="preserve"> </w:t>
      </w:r>
      <w:r w:rsidRPr="00DD233B">
        <w:rPr>
          <w:rFonts w:ascii="Arial Narrow" w:hAnsi="Arial Narrow"/>
          <w:color w:val="181818"/>
          <w:sz w:val="24"/>
          <w:szCs w:val="24"/>
        </w:rPr>
        <w:t>Plesa, Adina Elena Protesi, Alin Cumpanas</w:t>
      </w:r>
      <w:r>
        <w:rPr>
          <w:rFonts w:ascii="Arial Narrow" w:hAnsi="Arial Narrow"/>
          <w:color w:val="181818"/>
          <w:sz w:val="24"/>
          <w:szCs w:val="24"/>
        </w:rPr>
        <w:t xml:space="preserve"> </w:t>
      </w:r>
      <w:r w:rsidRPr="00DD233B">
        <w:rPr>
          <w:rFonts w:ascii="Arial Narrow" w:hAnsi="Arial Narrow"/>
          <w:color w:val="181818"/>
          <w:sz w:val="24"/>
          <w:szCs w:val="24"/>
        </w:rPr>
        <w:t>Biochemical, Clinical and Prevalence Characteristics of Chronic Kidney</w:t>
      </w:r>
      <w:r>
        <w:rPr>
          <w:rFonts w:ascii="Arial Narrow" w:hAnsi="Arial Narrow"/>
          <w:color w:val="181818"/>
          <w:sz w:val="24"/>
          <w:szCs w:val="24"/>
        </w:rPr>
        <w:t xml:space="preserve"> </w:t>
      </w:r>
      <w:r w:rsidRPr="00DD233B">
        <w:rPr>
          <w:rFonts w:ascii="Arial Narrow" w:hAnsi="Arial Narrow"/>
          <w:color w:val="181818"/>
          <w:sz w:val="24"/>
          <w:szCs w:val="24"/>
        </w:rPr>
        <w:t>Disease Secondary to Arterial Hypertension - Revista de Chimie (Rev.Chim.), Year 2020, Volume 71, Issue 5, 462-472</w:t>
      </w:r>
      <w:r>
        <w:rPr>
          <w:rFonts w:ascii="Arial Narrow" w:hAnsi="Arial Narrow"/>
          <w:color w:val="181818"/>
          <w:sz w:val="24"/>
          <w:szCs w:val="24"/>
        </w:rPr>
        <w:t xml:space="preserve">, </w:t>
      </w:r>
      <w:r w:rsidRPr="002E1F96">
        <w:rPr>
          <w:rFonts w:ascii="Arial Narrow" w:hAnsi="Arial Narrow"/>
          <w:color w:val="181818"/>
          <w:sz w:val="24"/>
          <w:szCs w:val="24"/>
        </w:rPr>
        <w:t>https://doi.org/10.37358/RC.20.5.8158</w:t>
      </w:r>
    </w:p>
    <w:p w14:paraId="3ECC175F" w14:textId="24CA044C" w:rsidR="002E1F96" w:rsidRDefault="002E1F96" w:rsidP="002E1F96">
      <w:pPr>
        <w:rPr>
          <w:rFonts w:ascii="Arial Narrow" w:hAnsi="Arial Narrow"/>
          <w:b/>
          <w:bCs/>
          <w:sz w:val="24"/>
          <w:szCs w:val="24"/>
          <w:lang w:val="en-US"/>
        </w:rPr>
      </w:pPr>
    </w:p>
    <w:p w14:paraId="7513A036" w14:textId="3B094811" w:rsidR="002E1F96" w:rsidRDefault="002E1F96" w:rsidP="002E1F96">
      <w:pPr>
        <w:pStyle w:val="Listparagraf"/>
        <w:numPr>
          <w:ilvl w:val="0"/>
          <w:numId w:val="4"/>
        </w:numPr>
        <w:spacing w:after="0" w:line="240" w:lineRule="auto"/>
        <w:jc w:val="both"/>
        <w:rPr>
          <w:rFonts w:ascii="Arial Narrow" w:hAnsi="Arial Narrow"/>
          <w:color w:val="181818"/>
          <w:sz w:val="24"/>
          <w:szCs w:val="24"/>
        </w:rPr>
      </w:pPr>
      <w:bookmarkStart w:id="0" w:name="_Hlk92737800"/>
      <w:r w:rsidRPr="00DD233B">
        <w:rPr>
          <w:rFonts w:ascii="Arial Narrow" w:hAnsi="Arial Narrow"/>
          <w:color w:val="181818"/>
          <w:sz w:val="24"/>
          <w:szCs w:val="24"/>
        </w:rPr>
        <w:t xml:space="preserve">TEIM BAAJ , </w:t>
      </w:r>
      <w:r w:rsidRPr="003F1A00">
        <w:rPr>
          <w:rFonts w:ascii="Arial Narrow" w:hAnsi="Arial Narrow"/>
          <w:b/>
          <w:bCs/>
          <w:color w:val="181818"/>
          <w:sz w:val="24"/>
          <w:szCs w:val="24"/>
        </w:rPr>
        <w:t>AHMED ABU-AWWAD*</w:t>
      </w:r>
      <w:r w:rsidRPr="00DD233B">
        <w:rPr>
          <w:rFonts w:ascii="Arial Narrow" w:hAnsi="Arial Narrow"/>
          <w:color w:val="181818"/>
          <w:sz w:val="24"/>
          <w:szCs w:val="24"/>
        </w:rPr>
        <w:t xml:space="preserve"> , MIRCEA BOTOCA , OCTAVIAN</w:t>
      </w:r>
      <w:r>
        <w:rPr>
          <w:rFonts w:ascii="Arial Narrow" w:hAnsi="Arial Narrow"/>
          <w:color w:val="181818"/>
          <w:sz w:val="24"/>
          <w:szCs w:val="24"/>
        </w:rPr>
        <w:t xml:space="preserve"> </w:t>
      </w:r>
      <w:r w:rsidRPr="00DD233B">
        <w:rPr>
          <w:rFonts w:ascii="Arial Narrow" w:hAnsi="Arial Narrow"/>
          <w:color w:val="181818"/>
          <w:sz w:val="24"/>
          <w:szCs w:val="24"/>
        </w:rPr>
        <w:t>MARIUS CRETU , ELENA ARDELEANU , IOAN MUSTA , IOAN TILEA ,</w:t>
      </w:r>
      <w:r>
        <w:rPr>
          <w:rFonts w:ascii="Arial Narrow" w:hAnsi="Arial Narrow"/>
          <w:color w:val="181818"/>
          <w:sz w:val="24"/>
          <w:szCs w:val="24"/>
        </w:rPr>
        <w:t xml:space="preserve"> </w:t>
      </w:r>
      <w:r w:rsidRPr="00DD233B">
        <w:rPr>
          <w:rFonts w:ascii="Arial Narrow" w:hAnsi="Arial Narrow"/>
          <w:color w:val="181818"/>
          <w:sz w:val="24"/>
          <w:szCs w:val="24"/>
        </w:rPr>
        <w:t>SHAMSA BAAJ , LAURENTIU SIMA , ANDREI PAUNESCU , ANDREI</w:t>
      </w:r>
      <w:r>
        <w:rPr>
          <w:rFonts w:ascii="Arial Narrow" w:hAnsi="Arial Narrow"/>
          <w:color w:val="181818"/>
          <w:sz w:val="24"/>
          <w:szCs w:val="24"/>
        </w:rPr>
        <w:t xml:space="preserve"> </w:t>
      </w:r>
      <w:r w:rsidRPr="00DD233B">
        <w:rPr>
          <w:rFonts w:ascii="Arial Narrow" w:hAnsi="Arial Narrow"/>
          <w:color w:val="181818"/>
          <w:sz w:val="24"/>
          <w:szCs w:val="24"/>
        </w:rPr>
        <w:t>RUSMIR , SILVIU LATCU , SEBASTIAN PLESA , ADINA ELENA PROTESI ,</w:t>
      </w:r>
      <w:r>
        <w:rPr>
          <w:rFonts w:ascii="Arial Narrow" w:hAnsi="Arial Narrow"/>
          <w:color w:val="181818"/>
          <w:sz w:val="24"/>
          <w:szCs w:val="24"/>
        </w:rPr>
        <w:t xml:space="preserve"> </w:t>
      </w:r>
      <w:r w:rsidRPr="00DD233B">
        <w:rPr>
          <w:rFonts w:ascii="Arial Narrow" w:hAnsi="Arial Narrow"/>
          <w:color w:val="181818"/>
          <w:sz w:val="24"/>
          <w:szCs w:val="24"/>
        </w:rPr>
        <w:t>ALIN CUMPANAS</w:t>
      </w:r>
      <w:r>
        <w:rPr>
          <w:rFonts w:ascii="Arial Narrow" w:hAnsi="Arial Narrow"/>
          <w:color w:val="181818"/>
          <w:sz w:val="24"/>
          <w:szCs w:val="24"/>
        </w:rPr>
        <w:t xml:space="preserve"> </w:t>
      </w:r>
      <w:r w:rsidRPr="00DD233B">
        <w:rPr>
          <w:rFonts w:ascii="Arial Narrow" w:hAnsi="Arial Narrow"/>
          <w:color w:val="181818"/>
          <w:sz w:val="24"/>
          <w:szCs w:val="24"/>
        </w:rPr>
        <w:t>Biochemical And Paraclinical Evaluation Of Organ Damage In Arterial</w:t>
      </w:r>
      <w:r>
        <w:rPr>
          <w:rFonts w:ascii="Arial Narrow" w:hAnsi="Arial Narrow"/>
          <w:color w:val="181818"/>
          <w:sz w:val="24"/>
          <w:szCs w:val="24"/>
        </w:rPr>
        <w:t xml:space="preserve"> </w:t>
      </w:r>
      <w:r w:rsidRPr="00DD233B">
        <w:rPr>
          <w:rFonts w:ascii="Arial Narrow" w:hAnsi="Arial Narrow"/>
          <w:color w:val="181818"/>
          <w:sz w:val="24"/>
          <w:szCs w:val="24"/>
        </w:rPr>
        <w:t>Hypertension With Associated Chronic Kidney Disease - Revista de</w:t>
      </w:r>
      <w:r>
        <w:rPr>
          <w:rFonts w:ascii="Arial Narrow" w:hAnsi="Arial Narrow"/>
          <w:color w:val="181818"/>
          <w:sz w:val="24"/>
          <w:szCs w:val="24"/>
        </w:rPr>
        <w:t xml:space="preserve"> </w:t>
      </w:r>
      <w:r w:rsidRPr="002E1F96">
        <w:rPr>
          <w:rFonts w:ascii="Arial Narrow" w:hAnsi="Arial Narrow"/>
          <w:color w:val="181818"/>
          <w:sz w:val="24"/>
          <w:szCs w:val="24"/>
        </w:rPr>
        <w:t>Chimie (Rev. Chim.), Year 2020, Volume 71, Issue 6, ttps://doi.org/10.37358/RC.20.6.8183</w:t>
      </w:r>
      <w:bookmarkEnd w:id="0"/>
    </w:p>
    <w:p w14:paraId="0EBD7AA8" w14:textId="77777777" w:rsidR="002E1F96" w:rsidRPr="002E1F96" w:rsidRDefault="002E1F96" w:rsidP="002E1F96">
      <w:pPr>
        <w:pStyle w:val="Listparagraf"/>
        <w:rPr>
          <w:rFonts w:ascii="Arial Narrow" w:hAnsi="Arial Narrow"/>
          <w:color w:val="181818"/>
          <w:sz w:val="24"/>
          <w:szCs w:val="24"/>
        </w:rPr>
      </w:pPr>
    </w:p>
    <w:p w14:paraId="6E1E88EB" w14:textId="32AF3520" w:rsidR="002E1F96" w:rsidRDefault="002E1F96" w:rsidP="002E1F96">
      <w:pPr>
        <w:pStyle w:val="Listparagraf"/>
        <w:numPr>
          <w:ilvl w:val="0"/>
          <w:numId w:val="4"/>
        </w:numPr>
        <w:spacing w:after="0" w:line="240" w:lineRule="auto"/>
        <w:jc w:val="both"/>
        <w:rPr>
          <w:rFonts w:ascii="Arial Narrow" w:hAnsi="Arial Narrow"/>
          <w:color w:val="181818"/>
          <w:sz w:val="24"/>
          <w:szCs w:val="24"/>
        </w:rPr>
      </w:pPr>
      <w:r w:rsidRPr="00DD233B">
        <w:rPr>
          <w:rFonts w:ascii="Arial Narrow" w:hAnsi="Arial Narrow"/>
          <w:color w:val="181818"/>
          <w:sz w:val="24"/>
          <w:szCs w:val="24"/>
        </w:rPr>
        <w:t xml:space="preserve">TEIM BAAJ, </w:t>
      </w:r>
      <w:r w:rsidRPr="003F1A00">
        <w:rPr>
          <w:rFonts w:ascii="Arial Narrow" w:hAnsi="Arial Narrow"/>
          <w:b/>
          <w:bCs/>
          <w:color w:val="181818"/>
          <w:sz w:val="24"/>
          <w:szCs w:val="24"/>
        </w:rPr>
        <w:t>AHMED ABU-AWWAD*,</w:t>
      </w:r>
      <w:r w:rsidRPr="00DD233B">
        <w:rPr>
          <w:rFonts w:ascii="Arial Narrow" w:hAnsi="Arial Narrow"/>
          <w:color w:val="181818"/>
          <w:sz w:val="24"/>
          <w:szCs w:val="24"/>
        </w:rPr>
        <w:t xml:space="preserve"> MIRCEA BOTOCA, OCTAVIAN</w:t>
      </w:r>
      <w:r>
        <w:rPr>
          <w:rFonts w:ascii="Arial Narrow" w:hAnsi="Arial Narrow"/>
          <w:color w:val="181818"/>
          <w:sz w:val="24"/>
          <w:szCs w:val="24"/>
        </w:rPr>
        <w:t xml:space="preserve"> </w:t>
      </w:r>
      <w:r w:rsidRPr="00DD233B">
        <w:rPr>
          <w:rFonts w:ascii="Arial Narrow" w:hAnsi="Arial Narrow"/>
          <w:color w:val="181818"/>
          <w:sz w:val="24"/>
          <w:szCs w:val="24"/>
        </w:rPr>
        <w:t>MARIUS CRETU, ELENA ARDELEANU, IOAN MUSTA, IOAN TILEA, SHAMSA</w:t>
      </w:r>
      <w:r>
        <w:rPr>
          <w:rFonts w:ascii="Arial Narrow" w:hAnsi="Arial Narrow"/>
          <w:color w:val="181818"/>
          <w:sz w:val="24"/>
          <w:szCs w:val="24"/>
        </w:rPr>
        <w:t xml:space="preserve"> </w:t>
      </w:r>
      <w:r w:rsidRPr="00DD233B">
        <w:rPr>
          <w:rFonts w:ascii="Arial Narrow" w:hAnsi="Arial Narrow"/>
          <w:color w:val="181818"/>
          <w:sz w:val="24"/>
          <w:szCs w:val="24"/>
        </w:rPr>
        <w:t>BAAJ, ANDREI PAUNESCU, ANDREI RUSMIR, SILVIU LATCU, SEBASTIAN</w:t>
      </w:r>
      <w:r>
        <w:rPr>
          <w:rFonts w:ascii="Arial Narrow" w:hAnsi="Arial Narrow"/>
          <w:color w:val="181818"/>
          <w:sz w:val="24"/>
          <w:szCs w:val="24"/>
        </w:rPr>
        <w:t xml:space="preserve"> </w:t>
      </w:r>
      <w:r w:rsidRPr="00DD233B">
        <w:rPr>
          <w:rFonts w:ascii="Arial Narrow" w:hAnsi="Arial Narrow"/>
          <w:color w:val="181818"/>
          <w:sz w:val="24"/>
          <w:szCs w:val="24"/>
        </w:rPr>
        <w:t>PLESA, ADINA ELENA PROTESI, ALIN CUMPANAS, LAURENTIU SIMA</w:t>
      </w:r>
      <w:r>
        <w:rPr>
          <w:rFonts w:ascii="Arial Narrow" w:hAnsi="Arial Narrow"/>
          <w:color w:val="181818"/>
          <w:sz w:val="24"/>
          <w:szCs w:val="24"/>
        </w:rPr>
        <w:t xml:space="preserve"> </w:t>
      </w:r>
      <w:r w:rsidRPr="00DD233B">
        <w:rPr>
          <w:rFonts w:ascii="Arial Narrow" w:hAnsi="Arial Narrow"/>
          <w:color w:val="181818"/>
          <w:sz w:val="24"/>
          <w:szCs w:val="24"/>
        </w:rPr>
        <w:t>Biochemical and Chemical Lipid Profile and Blood Pressure Assessment</w:t>
      </w:r>
      <w:r>
        <w:rPr>
          <w:rFonts w:ascii="Arial Narrow" w:hAnsi="Arial Narrow"/>
          <w:color w:val="181818"/>
          <w:sz w:val="24"/>
          <w:szCs w:val="24"/>
        </w:rPr>
        <w:t xml:space="preserve"> </w:t>
      </w:r>
      <w:r w:rsidRPr="00DD233B">
        <w:rPr>
          <w:rFonts w:ascii="Arial Narrow" w:hAnsi="Arial Narrow"/>
          <w:color w:val="181818"/>
          <w:sz w:val="24"/>
          <w:szCs w:val="24"/>
        </w:rPr>
        <w:t>in Arterial Hypertension with Chronic Kidney Disease - Revista de Chimie</w:t>
      </w:r>
      <w:r>
        <w:rPr>
          <w:rFonts w:ascii="Arial Narrow" w:hAnsi="Arial Narrow"/>
          <w:color w:val="181818"/>
          <w:sz w:val="24"/>
          <w:szCs w:val="24"/>
        </w:rPr>
        <w:t xml:space="preserve"> </w:t>
      </w:r>
      <w:r w:rsidRPr="00DD233B">
        <w:rPr>
          <w:rFonts w:ascii="Arial Narrow" w:hAnsi="Arial Narrow"/>
          <w:color w:val="181818"/>
          <w:sz w:val="24"/>
          <w:szCs w:val="24"/>
        </w:rPr>
        <w:t>(Rev. Chim.), Year 2020, Volume 71, Issue</w:t>
      </w:r>
      <w:r>
        <w:rPr>
          <w:rFonts w:ascii="Arial Narrow" w:hAnsi="Arial Narrow"/>
          <w:color w:val="181818"/>
          <w:sz w:val="24"/>
          <w:szCs w:val="24"/>
        </w:rPr>
        <w:t xml:space="preserve">, </w:t>
      </w:r>
      <w:r w:rsidRPr="002E1F96">
        <w:rPr>
          <w:rFonts w:ascii="Arial Narrow" w:hAnsi="Arial Narrow"/>
          <w:color w:val="181818"/>
          <w:sz w:val="24"/>
          <w:szCs w:val="24"/>
        </w:rPr>
        <w:t>https://doi.org/10.37358/RC.20.7.8260</w:t>
      </w:r>
    </w:p>
    <w:p w14:paraId="53726080" w14:textId="77777777" w:rsidR="002E1F96" w:rsidRPr="002E1F96" w:rsidRDefault="002E1F96" w:rsidP="002E1F96">
      <w:pPr>
        <w:pStyle w:val="Listparagraf"/>
        <w:rPr>
          <w:rFonts w:ascii="Arial Narrow" w:hAnsi="Arial Narrow"/>
          <w:color w:val="181818"/>
          <w:sz w:val="24"/>
          <w:szCs w:val="24"/>
        </w:rPr>
      </w:pPr>
    </w:p>
    <w:p w14:paraId="1FEB4A26" w14:textId="1649FD79" w:rsidR="002E1F96" w:rsidRDefault="002E1F96" w:rsidP="002E1F96">
      <w:pPr>
        <w:pStyle w:val="Listparagraf"/>
        <w:numPr>
          <w:ilvl w:val="0"/>
          <w:numId w:val="4"/>
        </w:numPr>
        <w:spacing w:after="0" w:line="240" w:lineRule="auto"/>
        <w:jc w:val="both"/>
        <w:rPr>
          <w:rFonts w:ascii="Arial Narrow" w:hAnsi="Arial Narrow"/>
          <w:color w:val="181818"/>
          <w:sz w:val="24"/>
          <w:szCs w:val="24"/>
        </w:rPr>
      </w:pPr>
      <w:r w:rsidRPr="00DD233B">
        <w:rPr>
          <w:rFonts w:ascii="Arial Narrow" w:hAnsi="Arial Narrow"/>
          <w:color w:val="181818"/>
          <w:sz w:val="24"/>
          <w:szCs w:val="24"/>
        </w:rPr>
        <w:t>MARIUS IONITESCU, DINU VERMESAN, OANA SUCIU*, BOGDAN</w:t>
      </w:r>
      <w:r>
        <w:rPr>
          <w:rFonts w:ascii="Arial Narrow" w:hAnsi="Arial Narrow"/>
          <w:color w:val="181818"/>
          <w:sz w:val="24"/>
          <w:szCs w:val="24"/>
        </w:rPr>
        <w:t xml:space="preserve"> </w:t>
      </w:r>
      <w:r w:rsidRPr="00DD233B">
        <w:rPr>
          <w:rFonts w:ascii="Arial Narrow" w:hAnsi="Arial Narrow"/>
          <w:color w:val="181818"/>
          <w:sz w:val="24"/>
          <w:szCs w:val="24"/>
        </w:rPr>
        <w:t>DELEANU</w:t>
      </w:r>
      <w:r w:rsidRPr="003F1A00">
        <w:rPr>
          <w:rFonts w:ascii="Arial Narrow" w:hAnsi="Arial Narrow"/>
          <w:b/>
          <w:bCs/>
          <w:color w:val="181818"/>
          <w:sz w:val="24"/>
          <w:szCs w:val="24"/>
        </w:rPr>
        <w:t>, AHMED ABU-AWWAD</w:t>
      </w:r>
      <w:r w:rsidRPr="00DD233B">
        <w:rPr>
          <w:rFonts w:ascii="Arial Narrow" w:hAnsi="Arial Narrow"/>
          <w:color w:val="181818"/>
          <w:sz w:val="24"/>
          <w:szCs w:val="24"/>
        </w:rPr>
        <w:t>, VICTOR CRISTIAN DUMITRASCU,</w:t>
      </w:r>
      <w:r>
        <w:rPr>
          <w:rFonts w:ascii="Arial Narrow" w:hAnsi="Arial Narrow"/>
          <w:color w:val="181818"/>
          <w:sz w:val="24"/>
          <w:szCs w:val="24"/>
        </w:rPr>
        <w:t xml:space="preserve"> </w:t>
      </w:r>
      <w:r w:rsidRPr="00DD233B">
        <w:rPr>
          <w:rFonts w:ascii="Arial Narrow" w:hAnsi="Arial Narrow"/>
          <w:color w:val="181818"/>
          <w:sz w:val="24"/>
          <w:szCs w:val="24"/>
        </w:rPr>
        <w:t>ROMEO NEGREA, DAN FRUJA</w:t>
      </w:r>
      <w:r>
        <w:rPr>
          <w:rFonts w:ascii="Arial Narrow" w:hAnsi="Arial Narrow"/>
          <w:color w:val="181818"/>
          <w:sz w:val="24"/>
          <w:szCs w:val="24"/>
        </w:rPr>
        <w:t xml:space="preserve"> </w:t>
      </w:r>
      <w:r w:rsidRPr="00DD233B">
        <w:rPr>
          <w:rFonts w:ascii="Arial Narrow" w:hAnsi="Arial Narrow"/>
          <w:color w:val="181818"/>
          <w:sz w:val="24"/>
          <w:szCs w:val="24"/>
        </w:rPr>
        <w:t>Association of Neutrophil to Lymphocyte Ratio with Disease Severity and</w:t>
      </w:r>
      <w:r>
        <w:rPr>
          <w:rFonts w:ascii="Arial Narrow" w:hAnsi="Arial Narrow"/>
          <w:color w:val="181818"/>
          <w:sz w:val="24"/>
          <w:szCs w:val="24"/>
        </w:rPr>
        <w:t xml:space="preserve"> </w:t>
      </w:r>
      <w:r w:rsidRPr="00DD233B">
        <w:rPr>
          <w:rFonts w:ascii="Arial Narrow" w:hAnsi="Arial Narrow"/>
          <w:color w:val="181818"/>
          <w:sz w:val="24"/>
          <w:szCs w:val="24"/>
        </w:rPr>
        <w:t xml:space="preserve">Joint Effusion in Patients with Early Stage Knee Osteoarthritis </w:t>
      </w:r>
      <w:r>
        <w:rPr>
          <w:rFonts w:ascii="Arial Narrow" w:hAnsi="Arial Narrow"/>
          <w:color w:val="181818"/>
          <w:sz w:val="24"/>
          <w:szCs w:val="24"/>
        </w:rPr>
        <w:t>–</w:t>
      </w:r>
      <w:r w:rsidRPr="00DD233B">
        <w:rPr>
          <w:rFonts w:ascii="Arial Narrow" w:hAnsi="Arial Narrow"/>
          <w:color w:val="181818"/>
          <w:sz w:val="24"/>
          <w:szCs w:val="24"/>
        </w:rPr>
        <w:t xml:space="preserve"> Revista</w:t>
      </w:r>
      <w:r>
        <w:rPr>
          <w:rFonts w:ascii="Arial Narrow" w:hAnsi="Arial Narrow"/>
          <w:color w:val="181818"/>
          <w:sz w:val="24"/>
          <w:szCs w:val="24"/>
        </w:rPr>
        <w:t xml:space="preserve"> </w:t>
      </w:r>
      <w:r w:rsidRPr="00DD233B">
        <w:rPr>
          <w:rFonts w:ascii="Arial Narrow" w:hAnsi="Arial Narrow"/>
          <w:color w:val="181818"/>
          <w:sz w:val="24"/>
          <w:szCs w:val="24"/>
        </w:rPr>
        <w:t>de Chimie (Rev. Chim.), Year 2020, Volume 71, Issue 7</w:t>
      </w:r>
      <w:r>
        <w:rPr>
          <w:rFonts w:ascii="Arial Narrow" w:hAnsi="Arial Narrow"/>
          <w:color w:val="181818"/>
          <w:sz w:val="24"/>
          <w:szCs w:val="24"/>
        </w:rPr>
        <w:t xml:space="preserve">, </w:t>
      </w:r>
      <w:r w:rsidRPr="002E1F96">
        <w:rPr>
          <w:rFonts w:ascii="Arial Narrow" w:hAnsi="Arial Narrow"/>
          <w:color w:val="181818"/>
          <w:sz w:val="24"/>
          <w:szCs w:val="24"/>
        </w:rPr>
        <w:t>https://doi.org/10.37358/RC.20.7.8264</w:t>
      </w:r>
    </w:p>
    <w:p w14:paraId="12A20928" w14:textId="77777777" w:rsidR="002E1F96" w:rsidRPr="002E1F96" w:rsidRDefault="002E1F96" w:rsidP="002E1F96">
      <w:pPr>
        <w:pStyle w:val="Listparagraf"/>
        <w:rPr>
          <w:rFonts w:ascii="Arial Narrow" w:hAnsi="Arial Narrow"/>
          <w:color w:val="181818"/>
          <w:sz w:val="24"/>
          <w:szCs w:val="24"/>
        </w:rPr>
      </w:pPr>
    </w:p>
    <w:p w14:paraId="01EDC00D" w14:textId="1E1983D8" w:rsidR="002E1F96" w:rsidRDefault="00A10D4A" w:rsidP="002E1F96">
      <w:pPr>
        <w:pStyle w:val="Listparagraf"/>
        <w:numPr>
          <w:ilvl w:val="0"/>
          <w:numId w:val="4"/>
        </w:numPr>
        <w:spacing w:after="0" w:line="240" w:lineRule="auto"/>
        <w:jc w:val="both"/>
        <w:rPr>
          <w:rFonts w:ascii="Arial Narrow" w:hAnsi="Arial Narrow"/>
          <w:color w:val="181818"/>
          <w:sz w:val="24"/>
          <w:szCs w:val="24"/>
        </w:rPr>
      </w:pPr>
      <w:r w:rsidRPr="00DE72AE">
        <w:rPr>
          <w:rFonts w:ascii="Arial Narrow" w:hAnsi="Arial Narrow"/>
          <w:color w:val="181818"/>
          <w:sz w:val="24"/>
          <w:szCs w:val="24"/>
        </w:rPr>
        <w:t xml:space="preserve">D-L. Pop¹, L. Ghiga¹, D. Crisan¹, </w:t>
      </w:r>
      <w:r w:rsidRPr="003F1A00">
        <w:rPr>
          <w:rFonts w:ascii="Arial Narrow" w:hAnsi="Arial Narrow"/>
          <w:b/>
          <w:bCs/>
          <w:color w:val="181818"/>
          <w:sz w:val="24"/>
          <w:szCs w:val="24"/>
        </w:rPr>
        <w:t>A. Abu-Awwad</w:t>
      </w:r>
      <w:r w:rsidRPr="00DE72AE">
        <w:rPr>
          <w:rFonts w:ascii="Arial Narrow" w:hAnsi="Arial Narrow"/>
          <w:color w:val="181818"/>
          <w:sz w:val="24"/>
          <w:szCs w:val="24"/>
        </w:rPr>
        <w:t xml:space="preserve"> , A. Motoc , D.</w:t>
      </w:r>
      <w:r>
        <w:rPr>
          <w:rFonts w:ascii="Arial Narrow" w:hAnsi="Arial Narrow"/>
          <w:color w:val="181818"/>
          <w:sz w:val="24"/>
          <w:szCs w:val="24"/>
        </w:rPr>
        <w:t xml:space="preserve"> </w:t>
      </w:r>
      <w:r w:rsidRPr="00DE72AE">
        <w:rPr>
          <w:rFonts w:ascii="Arial Narrow" w:hAnsi="Arial Narrow"/>
          <w:color w:val="181818"/>
          <w:sz w:val="24"/>
          <w:szCs w:val="24"/>
        </w:rPr>
        <w:t>Vermesan¹, D-M. Pop , I-S. Barbura , C-L. Zamfir , R. Folescu</w:t>
      </w:r>
      <w:r>
        <w:rPr>
          <w:rFonts w:ascii="Arial Narrow" w:hAnsi="Arial Narrow"/>
          <w:color w:val="181818"/>
          <w:sz w:val="24"/>
          <w:szCs w:val="24"/>
        </w:rPr>
        <w:t xml:space="preserve"> </w:t>
      </w:r>
      <w:r w:rsidRPr="00DE72AE">
        <w:rPr>
          <w:rFonts w:ascii="Arial Narrow" w:hAnsi="Arial Narrow"/>
          <w:color w:val="181818"/>
          <w:sz w:val="24"/>
          <w:szCs w:val="24"/>
        </w:rPr>
        <w:t>CLINICO-SURGICAL CONSIDERATIONS IN THE DIAGNOSIS AND</w:t>
      </w:r>
      <w:r>
        <w:rPr>
          <w:rFonts w:ascii="Arial Narrow" w:hAnsi="Arial Narrow"/>
          <w:color w:val="181818"/>
          <w:sz w:val="24"/>
          <w:szCs w:val="24"/>
        </w:rPr>
        <w:t xml:space="preserve"> </w:t>
      </w:r>
      <w:r w:rsidRPr="00DE72AE">
        <w:rPr>
          <w:rFonts w:ascii="Arial Narrow" w:hAnsi="Arial Narrow"/>
          <w:color w:val="181818"/>
          <w:sz w:val="24"/>
          <w:szCs w:val="24"/>
        </w:rPr>
        <w:t>TREATMENT OF MUSCULOSkELEtAL TUMOR PATHOLOGY, Revista</w:t>
      </w:r>
      <w:r>
        <w:rPr>
          <w:rFonts w:ascii="Arial Narrow" w:hAnsi="Arial Narrow"/>
          <w:color w:val="181818"/>
          <w:sz w:val="24"/>
          <w:szCs w:val="24"/>
        </w:rPr>
        <w:t xml:space="preserve"> </w:t>
      </w:r>
      <w:r w:rsidRPr="00DE72AE">
        <w:rPr>
          <w:rFonts w:ascii="Arial Narrow" w:hAnsi="Arial Narrow"/>
          <w:color w:val="181818"/>
          <w:sz w:val="24"/>
          <w:szCs w:val="24"/>
        </w:rPr>
        <w:t>Română de Anatomie funcţională şi clinică, macro- şi microscopică şi de</w:t>
      </w:r>
      <w:r>
        <w:rPr>
          <w:rFonts w:ascii="Arial Narrow" w:hAnsi="Arial Narrow"/>
          <w:color w:val="181818"/>
          <w:sz w:val="24"/>
          <w:szCs w:val="24"/>
        </w:rPr>
        <w:t xml:space="preserve"> </w:t>
      </w:r>
      <w:r w:rsidRPr="00DE72AE">
        <w:rPr>
          <w:rFonts w:ascii="Arial Narrow" w:hAnsi="Arial Narrow"/>
          <w:color w:val="181818"/>
          <w:sz w:val="24"/>
          <w:szCs w:val="24"/>
        </w:rPr>
        <w:t>Antropologie, Vol. XVIII – Nr. 3 – 2019, BDI.</w:t>
      </w:r>
      <w:r>
        <w:rPr>
          <w:rFonts w:ascii="Arial Narrow" w:hAnsi="Arial Narrow"/>
          <w:color w:val="181818"/>
          <w:sz w:val="24"/>
          <w:szCs w:val="24"/>
        </w:rPr>
        <w:t xml:space="preserve">; </w:t>
      </w:r>
      <w:r w:rsidRPr="00A10D4A">
        <w:rPr>
          <w:rFonts w:ascii="Arial Narrow" w:hAnsi="Arial Narrow"/>
          <w:color w:val="181818"/>
          <w:sz w:val="24"/>
          <w:szCs w:val="24"/>
        </w:rPr>
        <w:t>http://revanatomie.ro/ro/abstract.php?an_rev=2019&amp;nr_rev=3&amp;nr_art=10</w:t>
      </w:r>
      <w:r>
        <w:rPr>
          <w:rFonts w:ascii="Arial Narrow" w:hAnsi="Arial Narrow"/>
          <w:color w:val="181818"/>
          <w:sz w:val="24"/>
          <w:szCs w:val="24"/>
        </w:rPr>
        <w:t xml:space="preserve"> </w:t>
      </w:r>
    </w:p>
    <w:p w14:paraId="0203696C" w14:textId="77777777" w:rsidR="00A10D4A" w:rsidRPr="00A10D4A" w:rsidRDefault="00A10D4A" w:rsidP="00A10D4A">
      <w:pPr>
        <w:pStyle w:val="Listparagraf"/>
        <w:rPr>
          <w:rFonts w:ascii="Arial Narrow" w:hAnsi="Arial Narrow"/>
          <w:color w:val="181818"/>
          <w:sz w:val="24"/>
          <w:szCs w:val="24"/>
        </w:rPr>
      </w:pPr>
    </w:p>
    <w:p w14:paraId="69C840C0" w14:textId="77777777" w:rsidR="00A10D4A" w:rsidRPr="002E1F96" w:rsidRDefault="00A10D4A" w:rsidP="00A10D4A">
      <w:pPr>
        <w:pStyle w:val="Listparagraf"/>
        <w:spacing w:after="0" w:line="240" w:lineRule="auto"/>
        <w:ind w:left="1080"/>
        <w:jc w:val="both"/>
        <w:rPr>
          <w:rFonts w:ascii="Arial Narrow" w:hAnsi="Arial Narrow"/>
          <w:color w:val="181818"/>
          <w:sz w:val="24"/>
          <w:szCs w:val="24"/>
        </w:rPr>
      </w:pPr>
    </w:p>
    <w:p w14:paraId="7202B34F" w14:textId="36F0E640" w:rsidR="00A10D4A" w:rsidRDefault="00A10D4A" w:rsidP="00A10D4A">
      <w:pPr>
        <w:pStyle w:val="Listparagraf"/>
        <w:numPr>
          <w:ilvl w:val="0"/>
          <w:numId w:val="3"/>
        </w:numPr>
        <w:rPr>
          <w:rFonts w:ascii="Arial Narrow" w:hAnsi="Arial Narrow"/>
          <w:b/>
          <w:bCs/>
          <w:sz w:val="24"/>
          <w:szCs w:val="24"/>
          <w:lang w:val="en-US"/>
        </w:rPr>
      </w:pPr>
      <w:r>
        <w:rPr>
          <w:rFonts w:ascii="Arial Narrow" w:hAnsi="Arial Narrow"/>
          <w:b/>
          <w:bCs/>
          <w:sz w:val="24"/>
          <w:szCs w:val="24"/>
          <w:lang w:val="en-US"/>
        </w:rPr>
        <w:lastRenderedPageBreak/>
        <w:t>Articole in reviste indexate BDI</w:t>
      </w:r>
      <w:r w:rsidR="003D4BE2">
        <w:rPr>
          <w:rFonts w:ascii="Arial Narrow" w:hAnsi="Arial Narrow"/>
          <w:b/>
          <w:bCs/>
          <w:sz w:val="24"/>
          <w:szCs w:val="24"/>
          <w:lang w:val="en-US"/>
        </w:rPr>
        <w:t xml:space="preserve"> -</w:t>
      </w:r>
    </w:p>
    <w:p w14:paraId="17675F91" w14:textId="03AC853A" w:rsidR="003D4BE2" w:rsidRDefault="003D4BE2" w:rsidP="003D4BE2">
      <w:pPr>
        <w:pStyle w:val="Listparagraf"/>
        <w:ind w:left="1080"/>
        <w:rPr>
          <w:rFonts w:ascii="Arial Narrow" w:hAnsi="Arial Narrow"/>
          <w:b/>
          <w:bCs/>
          <w:sz w:val="24"/>
          <w:szCs w:val="24"/>
          <w:lang w:val="en-US"/>
        </w:rPr>
      </w:pPr>
      <w:r>
        <w:rPr>
          <w:rFonts w:ascii="Arial Narrow" w:hAnsi="Arial Narrow"/>
          <w:b/>
          <w:bCs/>
          <w:sz w:val="24"/>
          <w:szCs w:val="24"/>
          <w:lang w:val="en-US"/>
        </w:rPr>
        <w:t>6. Brevete de invetie si alte titluri de propietate industriala –</w:t>
      </w:r>
    </w:p>
    <w:p w14:paraId="71D90594" w14:textId="019471BD" w:rsidR="003D4BE2" w:rsidRDefault="003D4BE2" w:rsidP="003D4BE2">
      <w:pPr>
        <w:pStyle w:val="Listparagraf"/>
        <w:ind w:left="1080"/>
        <w:rPr>
          <w:rFonts w:ascii="Arial Narrow" w:hAnsi="Arial Narrow"/>
          <w:b/>
          <w:bCs/>
          <w:sz w:val="24"/>
          <w:szCs w:val="24"/>
          <w:lang w:val="en-US"/>
        </w:rPr>
      </w:pPr>
      <w:r>
        <w:rPr>
          <w:rFonts w:ascii="Arial Narrow" w:hAnsi="Arial Narrow"/>
          <w:b/>
          <w:bCs/>
          <w:sz w:val="24"/>
          <w:szCs w:val="24"/>
          <w:lang w:val="en-US"/>
        </w:rPr>
        <w:t>7. Alte lucrari si contributii stiintifice -</w:t>
      </w:r>
    </w:p>
    <w:p w14:paraId="6F6D5931" w14:textId="77777777" w:rsidR="00DA46C4" w:rsidRDefault="00DA46C4" w:rsidP="00DA46C4">
      <w:pPr>
        <w:rPr>
          <w:rFonts w:ascii="OpenSans-Regular" w:eastAsia="Calibri" w:hAnsi="OpenSans-Regular" w:cs="OpenSans-Regular"/>
          <w:color w:val="565656"/>
          <w:sz w:val="20"/>
          <w:szCs w:val="20"/>
        </w:rPr>
      </w:pPr>
    </w:p>
    <w:p w14:paraId="0B2C4E6F" w14:textId="77777777" w:rsidR="00DA46C4" w:rsidRPr="00DA46C4" w:rsidRDefault="00DA46C4" w:rsidP="00DA46C4">
      <w:pPr>
        <w:rPr>
          <w:b/>
          <w:bCs/>
          <w:lang w:val="en-US"/>
        </w:rPr>
      </w:pPr>
    </w:p>
    <w:sectPr w:rsidR="00DA46C4" w:rsidRPr="00DA4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Sans-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72657"/>
    <w:multiLevelType w:val="hybridMultilevel"/>
    <w:tmpl w:val="A28A2054"/>
    <w:lvl w:ilvl="0" w:tplc="7E563BC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30F784B"/>
    <w:multiLevelType w:val="hybridMultilevel"/>
    <w:tmpl w:val="0AF6CA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F3A2205"/>
    <w:multiLevelType w:val="hybridMultilevel"/>
    <w:tmpl w:val="12DCCF20"/>
    <w:lvl w:ilvl="0" w:tplc="1C0E83B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4F5D6B"/>
    <w:multiLevelType w:val="hybridMultilevel"/>
    <w:tmpl w:val="F80EF1CA"/>
    <w:lvl w:ilvl="0" w:tplc="704C719E">
      <w:start w:val="1"/>
      <w:numFmt w:val="decimal"/>
      <w:lvlText w:val="%1."/>
      <w:lvlJc w:val="left"/>
      <w:pPr>
        <w:ind w:left="1080" w:hanging="360"/>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169"/>
    <w:rsid w:val="00215169"/>
    <w:rsid w:val="002C4AD6"/>
    <w:rsid w:val="002E1F96"/>
    <w:rsid w:val="00320B30"/>
    <w:rsid w:val="003D4BE2"/>
    <w:rsid w:val="0045244C"/>
    <w:rsid w:val="008548D4"/>
    <w:rsid w:val="009F2140"/>
    <w:rsid w:val="00A10D4A"/>
    <w:rsid w:val="00B4264B"/>
    <w:rsid w:val="00DA46C4"/>
    <w:rsid w:val="00E10504"/>
    <w:rsid w:val="00F45D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55413"/>
  <w15:chartTrackingRefBased/>
  <w15:docId w15:val="{2EF72D1C-8B65-414E-AD01-8B4F90CE9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8548D4"/>
    <w:pPr>
      <w:ind w:left="720"/>
      <w:contextualSpacing/>
    </w:pPr>
  </w:style>
  <w:style w:type="character" w:styleId="Hyperlink">
    <w:name w:val="Hyperlink"/>
    <w:basedOn w:val="Fontdeparagrafimplicit"/>
    <w:uiPriority w:val="99"/>
    <w:unhideWhenUsed/>
    <w:rsid w:val="00DA46C4"/>
    <w:rPr>
      <w:color w:val="0563C1" w:themeColor="hyperlink"/>
      <w:u w:val="single"/>
    </w:rPr>
  </w:style>
  <w:style w:type="character" w:styleId="MeniuneNerezolvat">
    <w:name w:val="Unresolved Mention"/>
    <w:basedOn w:val="Fontdeparagrafimplicit"/>
    <w:uiPriority w:val="99"/>
    <w:semiHidden/>
    <w:unhideWhenUsed/>
    <w:rsid w:val="00DA46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004464">
      <w:bodyDiv w:val="1"/>
      <w:marLeft w:val="0"/>
      <w:marRight w:val="0"/>
      <w:marTop w:val="0"/>
      <w:marBottom w:val="0"/>
      <w:divBdr>
        <w:top w:val="none" w:sz="0" w:space="0" w:color="auto"/>
        <w:left w:val="none" w:sz="0" w:space="0" w:color="auto"/>
        <w:bottom w:val="none" w:sz="0" w:space="0" w:color="auto"/>
        <w:right w:val="none" w:sz="0" w:space="0" w:color="auto"/>
      </w:divBdr>
      <w:divsChild>
        <w:div w:id="1434280043">
          <w:marLeft w:val="0"/>
          <w:marRight w:val="0"/>
          <w:marTop w:val="0"/>
          <w:marBottom w:val="450"/>
          <w:divBdr>
            <w:top w:val="none" w:sz="0" w:space="0" w:color="auto"/>
            <w:left w:val="none" w:sz="0" w:space="0" w:color="auto"/>
            <w:bottom w:val="none" w:sz="0" w:space="0" w:color="auto"/>
            <w:right w:val="none" w:sz="0" w:space="0" w:color="auto"/>
          </w:divBdr>
          <w:divsChild>
            <w:div w:id="1865361346">
              <w:marLeft w:val="0"/>
              <w:marRight w:val="0"/>
              <w:marTop w:val="0"/>
              <w:marBottom w:val="0"/>
              <w:divBdr>
                <w:top w:val="none" w:sz="0" w:space="0" w:color="auto"/>
                <w:left w:val="none" w:sz="0" w:space="0" w:color="auto"/>
                <w:bottom w:val="none" w:sz="0" w:space="0" w:color="auto"/>
                <w:right w:val="none" w:sz="0" w:space="0" w:color="auto"/>
              </w:divBdr>
              <w:divsChild>
                <w:div w:id="68308099">
                  <w:marLeft w:val="0"/>
                  <w:marRight w:val="0"/>
                  <w:marTop w:val="0"/>
                  <w:marBottom w:val="0"/>
                  <w:divBdr>
                    <w:top w:val="none" w:sz="0" w:space="0" w:color="auto"/>
                    <w:left w:val="none" w:sz="0" w:space="0" w:color="auto"/>
                    <w:bottom w:val="none" w:sz="0" w:space="0" w:color="auto"/>
                    <w:right w:val="none" w:sz="0" w:space="0" w:color="auto"/>
                  </w:divBdr>
                  <w:divsChild>
                    <w:div w:id="1111978159">
                      <w:marLeft w:val="0"/>
                      <w:marRight w:val="0"/>
                      <w:marTop w:val="0"/>
                      <w:marBottom w:val="0"/>
                      <w:divBdr>
                        <w:top w:val="none" w:sz="0" w:space="0" w:color="auto"/>
                        <w:left w:val="none" w:sz="0" w:space="0" w:color="auto"/>
                        <w:bottom w:val="none" w:sz="0" w:space="0" w:color="auto"/>
                        <w:right w:val="none" w:sz="0" w:space="0" w:color="auto"/>
                      </w:divBdr>
                      <w:divsChild>
                        <w:div w:id="8179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5</Pages>
  <Words>1472</Words>
  <Characters>8394</Characters>
  <Application>Microsoft Office Word</Application>
  <DocSecurity>0</DocSecurity>
  <Lines>69</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Abu Awwad</dc:creator>
  <cp:keywords/>
  <dc:description/>
  <cp:lastModifiedBy>Ahmed Abu Awwad</cp:lastModifiedBy>
  <cp:revision>3</cp:revision>
  <dcterms:created xsi:type="dcterms:W3CDTF">2022-01-10T14:54:00Z</dcterms:created>
  <dcterms:modified xsi:type="dcterms:W3CDTF">2022-01-10T18:17:00Z</dcterms:modified>
</cp:coreProperties>
</file>