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F33" w:rsidRPr="002010A3" w:rsidRDefault="000E1F44" w:rsidP="000561F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>LISTA LUCRĂRILOR PUBLICATE</w:t>
      </w:r>
    </w:p>
    <w:p w:rsidR="00C7612C" w:rsidRPr="002010A3" w:rsidRDefault="000E1F44" w:rsidP="000561F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Candidat </w:t>
      </w:r>
      <w:r w:rsidRPr="002010A3">
        <w:rPr>
          <w:rFonts w:ascii="Arial" w:hAnsi="Arial" w:cs="Arial"/>
          <w:b/>
          <w:sz w:val="24"/>
          <w:szCs w:val="24"/>
        </w:rPr>
        <w:t xml:space="preserve">PREDA MARIUS </w:t>
      </w:r>
    </w:p>
    <w:p w:rsidR="007D4B51" w:rsidRPr="002010A3" w:rsidRDefault="007D4B51" w:rsidP="000561FE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C02802" w:rsidRPr="002010A3" w:rsidRDefault="00C02802" w:rsidP="000561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 xml:space="preserve">Titlul tezei de doctorat: </w:t>
      </w:r>
      <w:r w:rsidRPr="002010A3">
        <w:rPr>
          <w:rFonts w:ascii="Arial" w:hAnsi="Arial" w:cs="Arial"/>
          <w:sz w:val="24"/>
          <w:szCs w:val="24"/>
        </w:rPr>
        <w:t>Tratamentul chirurgi</w:t>
      </w:r>
      <w:r w:rsidR="00D6504D" w:rsidRPr="002010A3">
        <w:rPr>
          <w:rFonts w:ascii="Arial" w:hAnsi="Arial" w:cs="Arial"/>
          <w:sz w:val="24"/>
          <w:szCs w:val="24"/>
        </w:rPr>
        <w:t xml:space="preserve">cal al cancerului de col uterin. Rezultate imediate şi tardive, </w:t>
      </w:r>
      <w:r w:rsidR="00A06047" w:rsidRPr="002010A3">
        <w:rPr>
          <w:rFonts w:ascii="Arial" w:hAnsi="Arial" w:cs="Arial"/>
          <w:sz w:val="24"/>
          <w:szCs w:val="24"/>
        </w:rPr>
        <w:t>data</w:t>
      </w:r>
      <w:r w:rsidR="00D6504D" w:rsidRPr="002010A3">
        <w:rPr>
          <w:rFonts w:ascii="Arial" w:hAnsi="Arial" w:cs="Arial"/>
          <w:sz w:val="24"/>
          <w:szCs w:val="24"/>
        </w:rPr>
        <w:t xml:space="preserve"> susţinerii</w:t>
      </w:r>
      <w:r w:rsidR="00A06047" w:rsidRPr="002010A3">
        <w:rPr>
          <w:rFonts w:ascii="Arial" w:hAnsi="Arial" w:cs="Arial"/>
          <w:b/>
          <w:sz w:val="24"/>
          <w:szCs w:val="24"/>
        </w:rPr>
        <w:t xml:space="preserve">: </w:t>
      </w:r>
      <w:r w:rsidR="00A06047" w:rsidRPr="002010A3">
        <w:rPr>
          <w:rFonts w:ascii="Arial" w:hAnsi="Arial" w:cs="Arial"/>
          <w:sz w:val="24"/>
          <w:szCs w:val="24"/>
        </w:rPr>
        <w:t>10.12.2010</w:t>
      </w:r>
      <w:r w:rsidR="00A06047" w:rsidRPr="002010A3">
        <w:rPr>
          <w:rFonts w:ascii="Arial" w:hAnsi="Arial" w:cs="Arial"/>
          <w:b/>
          <w:sz w:val="24"/>
          <w:szCs w:val="24"/>
        </w:rPr>
        <w:t xml:space="preserve">, </w:t>
      </w:r>
      <w:r w:rsidR="00A06047" w:rsidRPr="002010A3">
        <w:rPr>
          <w:rFonts w:ascii="Arial" w:hAnsi="Arial" w:cs="Arial"/>
          <w:sz w:val="24"/>
          <w:szCs w:val="24"/>
        </w:rPr>
        <w:t>conducător ştiinţific Prof. Univ. Dr. Bordo</w:t>
      </w:r>
      <w:r w:rsidR="00F865AC" w:rsidRPr="002010A3">
        <w:rPr>
          <w:rFonts w:ascii="Arial" w:hAnsi="Arial" w:cs="Arial"/>
          <w:sz w:val="24"/>
          <w:szCs w:val="24"/>
        </w:rPr>
        <w:t>ş Doru, Universitatea de Medicină şi Farmacie „Victor Babeş” din Timişoara</w:t>
      </w:r>
    </w:p>
    <w:p w:rsidR="002010A3" w:rsidRPr="00BB64BC" w:rsidRDefault="002010A3" w:rsidP="000561FE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9607FD" w:rsidRPr="002010A3" w:rsidRDefault="003768C2" w:rsidP="000561F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>Articole publicate</w:t>
      </w:r>
      <w:r w:rsidR="009607FD" w:rsidRPr="002010A3">
        <w:rPr>
          <w:rFonts w:ascii="Arial" w:hAnsi="Arial" w:cs="Arial"/>
          <w:b/>
          <w:sz w:val="24"/>
          <w:szCs w:val="24"/>
        </w:rPr>
        <w:t xml:space="preserve"> in extenso</w:t>
      </w:r>
    </w:p>
    <w:p w:rsidR="003768C2" w:rsidRPr="002010A3" w:rsidRDefault="009607FD" w:rsidP="000561F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>Articole</w:t>
      </w:r>
      <w:r w:rsidR="003768C2" w:rsidRPr="002010A3">
        <w:rPr>
          <w:rFonts w:ascii="Arial" w:hAnsi="Arial" w:cs="Arial"/>
          <w:b/>
          <w:sz w:val="24"/>
          <w:szCs w:val="24"/>
        </w:rPr>
        <w:t xml:space="preserve"> </w:t>
      </w:r>
      <w:r w:rsidR="00E02C4E" w:rsidRPr="002010A3">
        <w:rPr>
          <w:rFonts w:ascii="Arial" w:hAnsi="Arial" w:cs="Arial"/>
          <w:b/>
          <w:sz w:val="24"/>
          <w:szCs w:val="24"/>
        </w:rPr>
        <w:t xml:space="preserve">în reviste </w:t>
      </w:r>
      <w:r w:rsidR="00903008" w:rsidRPr="002010A3">
        <w:rPr>
          <w:rFonts w:ascii="Arial" w:hAnsi="Arial" w:cs="Arial"/>
          <w:b/>
          <w:sz w:val="24"/>
          <w:szCs w:val="24"/>
        </w:rPr>
        <w:t xml:space="preserve">cotate ISI, cu factor de impact: </w:t>
      </w:r>
    </w:p>
    <w:p w:rsidR="00187358" w:rsidRPr="002010A3" w:rsidRDefault="00187358" w:rsidP="000561FE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Carabineanu A., Zaharia C., Blidisel A., Ilina R. Miclaus C., Ardelean O., </w:t>
      </w:r>
      <w:r w:rsidRPr="002010A3">
        <w:rPr>
          <w:rFonts w:ascii="Arial" w:hAnsi="Arial" w:cs="Arial"/>
          <w:b/>
          <w:sz w:val="24"/>
          <w:szCs w:val="24"/>
        </w:rPr>
        <w:t>Preda M.</w:t>
      </w:r>
      <w:r w:rsidRPr="002010A3">
        <w:rPr>
          <w:rFonts w:ascii="Arial" w:hAnsi="Arial" w:cs="Arial"/>
          <w:sz w:val="24"/>
          <w:szCs w:val="24"/>
        </w:rPr>
        <w:t>, Mazilu O. Risk of More Advanced Lesions at Hysterectomy after Initial Diagnosis of Non-Atypical Endometrial Hyperplasia in Patients with Postmenopausal Bleeding and Oral Anticoagulant Treatment, Revista MEDICINA – LITHUANIA, 2021, Vol-57, Issue 10, Art. Number 1003, DOI: 10.3390/Medicina57101003</w:t>
      </w:r>
      <w:r w:rsidR="0047468B" w:rsidRPr="002010A3">
        <w:rPr>
          <w:rFonts w:ascii="Arial" w:hAnsi="Arial" w:cs="Arial"/>
          <w:sz w:val="24"/>
          <w:szCs w:val="24"/>
        </w:rPr>
        <w:t>, FI 2.430</w:t>
      </w:r>
    </w:p>
    <w:p w:rsidR="00DE3F5B" w:rsidRPr="00BB64BC" w:rsidRDefault="00DE3F5B" w:rsidP="000561FE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5B18" w:rsidRDefault="00485B18" w:rsidP="000561FE">
      <w:pPr>
        <w:pStyle w:val="ListParagraph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>Preda M</w:t>
      </w:r>
      <w:r w:rsidRPr="002010A3">
        <w:rPr>
          <w:rFonts w:ascii="Arial" w:hAnsi="Arial" w:cs="Arial"/>
          <w:sz w:val="24"/>
          <w:szCs w:val="24"/>
        </w:rPr>
        <w:t>., Ilina R., Potre O., Potre C, Mazilu O., Survival Analysis of Patients with inflammatory Breast Cancer in Relation to Clinical and Histopathological Characteristics, Revista CANCER MANAGEMENT AND RESEARCH,</w:t>
      </w:r>
      <w:r w:rsidR="003B2FE2">
        <w:rPr>
          <w:rFonts w:ascii="Arial" w:hAnsi="Arial" w:cs="Arial"/>
          <w:sz w:val="24"/>
          <w:szCs w:val="24"/>
        </w:rPr>
        <w:t xml:space="preserve"> 2020, Vol 12, Pag. 12447-12455, </w:t>
      </w:r>
      <w:r w:rsidRPr="002010A3">
        <w:rPr>
          <w:rFonts w:ascii="Arial" w:hAnsi="Arial" w:cs="Arial"/>
          <w:sz w:val="24"/>
          <w:szCs w:val="24"/>
        </w:rPr>
        <w:t>DOI: 10.2147/CMAR.S278795, FI 3.989</w:t>
      </w:r>
    </w:p>
    <w:p w:rsidR="002010A3" w:rsidRPr="001C24C6" w:rsidRDefault="002010A3" w:rsidP="000561FE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485B18" w:rsidRPr="002010A3" w:rsidRDefault="007D7433" w:rsidP="000561F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 xml:space="preserve">Articole publicate în reviste indexate </w:t>
      </w:r>
      <w:r w:rsidR="00D16316" w:rsidRPr="002010A3">
        <w:rPr>
          <w:rFonts w:ascii="Arial" w:hAnsi="Arial" w:cs="Arial"/>
          <w:b/>
          <w:sz w:val="24"/>
          <w:szCs w:val="24"/>
        </w:rPr>
        <w:t xml:space="preserve">B+ / </w:t>
      </w:r>
      <w:r w:rsidRPr="002010A3">
        <w:rPr>
          <w:rFonts w:ascii="Arial" w:hAnsi="Arial" w:cs="Arial"/>
          <w:b/>
          <w:sz w:val="24"/>
          <w:szCs w:val="24"/>
        </w:rPr>
        <w:t>BDI</w:t>
      </w:r>
    </w:p>
    <w:p w:rsidR="00E8583D" w:rsidRPr="002010A3" w:rsidRDefault="00E8583D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A. Istodor, R. Ilina, </w:t>
      </w:r>
      <w:r w:rsidRPr="002010A3">
        <w:rPr>
          <w:rFonts w:ascii="Arial" w:hAnsi="Arial" w:cs="Arial"/>
          <w:b/>
          <w:sz w:val="24"/>
          <w:szCs w:val="24"/>
        </w:rPr>
        <w:t>M. Preda</w:t>
      </w:r>
      <w:r w:rsidRPr="002010A3">
        <w:rPr>
          <w:rFonts w:ascii="Arial" w:hAnsi="Arial" w:cs="Arial"/>
          <w:sz w:val="24"/>
          <w:szCs w:val="24"/>
        </w:rPr>
        <w:t>, O. Ardelean, O. Mazilu, Central necessity hepatectomy for spontaneous rupture of hepatocellular carcinoma at a patient with portal bifurcation thrombosis, Revista JOURNAL OF SURGICAL SCIENCES, 2019, Vol. 6, Nr. 4, Pag. 112 – 115</w:t>
      </w:r>
      <w:r w:rsidR="008D10BF" w:rsidRPr="002010A3">
        <w:rPr>
          <w:rFonts w:ascii="Arial" w:hAnsi="Arial" w:cs="Arial"/>
          <w:sz w:val="24"/>
          <w:szCs w:val="24"/>
        </w:rPr>
        <w:t>, ISSN 2360-3038</w:t>
      </w:r>
    </w:p>
    <w:p w:rsidR="001A65F4" w:rsidRPr="001C24C6" w:rsidRDefault="001A65F4" w:rsidP="000561FE">
      <w:pPr>
        <w:pStyle w:val="ListParagraph"/>
        <w:spacing w:after="0" w:line="240" w:lineRule="auto"/>
        <w:ind w:left="851"/>
        <w:jc w:val="both"/>
        <w:rPr>
          <w:rFonts w:ascii="Arial" w:hAnsi="Arial" w:cs="Arial"/>
          <w:sz w:val="16"/>
          <w:szCs w:val="16"/>
        </w:rPr>
      </w:pPr>
    </w:p>
    <w:p w:rsidR="00E8583D" w:rsidRPr="002010A3" w:rsidRDefault="00E8583D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A. Mag, S. Cotulbea, A.H. Marin, C. Doros, D. Neamtu, N. Balica, A. Ruja, </w:t>
      </w:r>
      <w:r w:rsidRPr="002010A3">
        <w:rPr>
          <w:rFonts w:ascii="Arial" w:hAnsi="Arial" w:cs="Arial"/>
          <w:b/>
          <w:sz w:val="24"/>
          <w:szCs w:val="24"/>
        </w:rPr>
        <w:t xml:space="preserve">M. Preda, </w:t>
      </w:r>
      <w:r w:rsidRPr="002010A3">
        <w:rPr>
          <w:rFonts w:ascii="Arial" w:hAnsi="Arial" w:cs="Arial"/>
          <w:sz w:val="24"/>
          <w:szCs w:val="24"/>
        </w:rPr>
        <w:t>Carcinoma ex pleomorphic adenoma in parotid gland – case report, Revista CERCETĂRI EXPERIMENTALE  &amp; MEDICO – CHIRURGICALE, 2010, Pag. 210 – 213, Nr. 3</w:t>
      </w:r>
    </w:p>
    <w:p w:rsidR="00E8583D" w:rsidRPr="001C24C6" w:rsidRDefault="00E8583D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16"/>
          <w:szCs w:val="16"/>
        </w:rPr>
      </w:pPr>
    </w:p>
    <w:p w:rsidR="00450A51" w:rsidRDefault="00450A51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Jeberean A, Carabineanu A, Ancusa D, </w:t>
      </w:r>
      <w:r w:rsidRPr="002010A3">
        <w:rPr>
          <w:rFonts w:ascii="Arial" w:hAnsi="Arial" w:cs="Arial"/>
          <w:b/>
          <w:sz w:val="24"/>
          <w:szCs w:val="24"/>
        </w:rPr>
        <w:t>Preda M</w:t>
      </w:r>
      <w:r w:rsidR="00B45FC8">
        <w:rPr>
          <w:rFonts w:ascii="Arial" w:hAnsi="Arial" w:cs="Arial"/>
          <w:b/>
          <w:sz w:val="24"/>
          <w:szCs w:val="24"/>
        </w:rPr>
        <w:t>.</w:t>
      </w:r>
      <w:r w:rsidRPr="002010A3">
        <w:rPr>
          <w:rFonts w:ascii="Arial" w:hAnsi="Arial" w:cs="Arial"/>
          <w:sz w:val="24"/>
          <w:szCs w:val="24"/>
        </w:rPr>
        <w:t>, Istodor A, Bucur A, Motoc A, The use of perioperative intraperitoneal chemotherapy associated with neoadjuvant therapy for advanced ovarian cancer as consolidation therapy, Revista FIZIOLOGIA, 2014, Pag. 40-43</w:t>
      </w:r>
    </w:p>
    <w:p w:rsidR="007D3E15" w:rsidRPr="001C24C6" w:rsidRDefault="007D3E15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E8583D" w:rsidRDefault="00E8583D" w:rsidP="000561FE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A. Cărăbineanu, D. Doroș, T. Nicola, F. Lazăr, M. Ionac, L. Sima, </w:t>
      </w:r>
      <w:r w:rsidRPr="002010A3">
        <w:rPr>
          <w:rFonts w:ascii="Arial" w:hAnsi="Arial" w:cs="Arial"/>
          <w:b/>
          <w:sz w:val="24"/>
          <w:szCs w:val="24"/>
        </w:rPr>
        <w:t>M. Preda</w:t>
      </w:r>
      <w:r w:rsidRPr="002010A3">
        <w:rPr>
          <w:rFonts w:ascii="Arial" w:hAnsi="Arial" w:cs="Arial"/>
          <w:sz w:val="24"/>
          <w:szCs w:val="24"/>
        </w:rPr>
        <w:t>, Simona Cărăbineanu, Repararea leziunii parcelare duodenale cu patch jejunal pediculat pe cale laparoscopică. Studiu experimental, Revista CHIRURGIA, 2007, Pag. 571 – 576, 102: 571 – 576, Nr. 5, septembrie – octombrie</w:t>
      </w:r>
    </w:p>
    <w:p w:rsidR="002010A3" w:rsidRPr="001C24C6" w:rsidRDefault="002010A3" w:rsidP="000561FE">
      <w:pPr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450A51" w:rsidRPr="002010A3" w:rsidRDefault="00450A51" w:rsidP="000561FE">
      <w:pPr>
        <w:pStyle w:val="ListParagraph"/>
        <w:numPr>
          <w:ilvl w:val="0"/>
          <w:numId w:val="10"/>
        </w:numPr>
        <w:spacing w:after="0" w:line="240" w:lineRule="auto"/>
        <w:ind w:left="1077"/>
        <w:jc w:val="both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>Articole publicate în rezumat</w:t>
      </w:r>
    </w:p>
    <w:p w:rsidR="00517576" w:rsidRPr="002010A3" w:rsidRDefault="00517576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D. Ancusa, O Neagoe, C. Miclaus, A Carabineanu, R Ilina, N. Cireap, </w:t>
      </w:r>
      <w:r w:rsidRPr="002010A3">
        <w:rPr>
          <w:rFonts w:ascii="Arial" w:hAnsi="Arial" w:cs="Arial"/>
          <w:b/>
          <w:sz w:val="24"/>
          <w:szCs w:val="24"/>
        </w:rPr>
        <w:t>M</w:t>
      </w:r>
      <w:r w:rsidR="00B45FC8">
        <w:rPr>
          <w:rFonts w:ascii="Arial" w:hAnsi="Arial" w:cs="Arial"/>
          <w:b/>
          <w:sz w:val="24"/>
          <w:szCs w:val="24"/>
        </w:rPr>
        <w:t>.</w:t>
      </w:r>
      <w:r w:rsidRPr="002010A3">
        <w:rPr>
          <w:rFonts w:ascii="Arial" w:hAnsi="Arial" w:cs="Arial"/>
          <w:b/>
          <w:sz w:val="24"/>
          <w:szCs w:val="24"/>
        </w:rPr>
        <w:t xml:space="preserve"> Preda</w:t>
      </w:r>
      <w:r w:rsidRPr="002010A3">
        <w:rPr>
          <w:rFonts w:ascii="Arial" w:hAnsi="Arial" w:cs="Arial"/>
          <w:sz w:val="24"/>
          <w:szCs w:val="24"/>
        </w:rPr>
        <w:t>, A. Jeberean, C. Mintioan, Factori de influenta intrinseci si extrinseci in recidivele locale, secundare, chirurgiei rezectionale pentru neoplasmele rectale si jonctionale,  Revista CHIRURGIA, Numar Special Conferinta nationala de chirurgie Sibiu 19-21 mai 2011, Vol. 1</w:t>
      </w:r>
      <w:r w:rsidR="00D9180C" w:rsidRPr="002010A3">
        <w:rPr>
          <w:rFonts w:ascii="Arial" w:hAnsi="Arial" w:cs="Arial"/>
          <w:sz w:val="24"/>
          <w:szCs w:val="24"/>
        </w:rPr>
        <w:t>06, supliment 1, 2011, pag. S11</w:t>
      </w:r>
      <w:r w:rsidRPr="002010A3">
        <w:rPr>
          <w:rFonts w:ascii="Arial" w:hAnsi="Arial" w:cs="Arial"/>
          <w:sz w:val="24"/>
          <w:szCs w:val="24"/>
        </w:rPr>
        <w:t>, ISSN 1221-9118, ISSN online 1842368X</w:t>
      </w:r>
    </w:p>
    <w:p w:rsidR="009D31FC" w:rsidRDefault="009D31FC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0561FE" w:rsidRDefault="000561FE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0561FE" w:rsidRDefault="000561FE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0561FE" w:rsidRDefault="000561FE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BB64BC" w:rsidRDefault="00BB64BC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BB64BC" w:rsidRDefault="00BB64BC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BB64BC" w:rsidRPr="002010A3" w:rsidRDefault="00BB64BC" w:rsidP="000561FE">
      <w:pPr>
        <w:pStyle w:val="ListParagraph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BB64BC" w:rsidRDefault="00BB64BC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BB64BC" w:rsidRDefault="00BB64BC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:rsidR="00517576" w:rsidRPr="002010A3" w:rsidRDefault="00517576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A.Carabineanu, </w:t>
      </w:r>
      <w:r w:rsidRPr="002010A3">
        <w:rPr>
          <w:rFonts w:ascii="Arial" w:hAnsi="Arial" w:cs="Arial"/>
          <w:b/>
          <w:sz w:val="24"/>
          <w:szCs w:val="24"/>
        </w:rPr>
        <w:t>M</w:t>
      </w:r>
      <w:r w:rsidR="00B45FC8">
        <w:rPr>
          <w:rFonts w:ascii="Arial" w:hAnsi="Arial" w:cs="Arial"/>
          <w:b/>
          <w:sz w:val="24"/>
          <w:szCs w:val="24"/>
        </w:rPr>
        <w:t>.</w:t>
      </w:r>
      <w:r w:rsidRPr="002010A3">
        <w:rPr>
          <w:rFonts w:ascii="Arial" w:hAnsi="Arial" w:cs="Arial"/>
          <w:b/>
          <w:sz w:val="24"/>
          <w:szCs w:val="24"/>
        </w:rPr>
        <w:t xml:space="preserve"> Preda</w:t>
      </w:r>
      <w:r w:rsidRPr="002010A3">
        <w:rPr>
          <w:rFonts w:ascii="Arial" w:hAnsi="Arial" w:cs="Arial"/>
          <w:sz w:val="24"/>
          <w:szCs w:val="24"/>
        </w:rPr>
        <w:t>, A. Jeberean, N Cireap, D Tufeanu, C Mintioan; T Nicola Implicarea unor caracteristici in supravetuirea pacientelor operate pentru neoplasmul de col uterin. Revista CHIRURGIA, Numar Special Conferinta nationala de chirurgie Sibiu 19-21 mai 2011, Vol. 106, supliment 1, 2011, pag. S155 , ISSN 1221-9118, ISSN online 1842368X,</w:t>
      </w:r>
    </w:p>
    <w:p w:rsidR="005A5901" w:rsidRPr="001C24C6" w:rsidRDefault="005A5901" w:rsidP="000561F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17576" w:rsidRDefault="00517576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N. Cireap, R Ilina, A Carabineanu, </w:t>
      </w:r>
      <w:r w:rsidRPr="002010A3">
        <w:rPr>
          <w:rFonts w:ascii="Arial" w:hAnsi="Arial" w:cs="Arial"/>
          <w:b/>
          <w:sz w:val="24"/>
          <w:szCs w:val="24"/>
        </w:rPr>
        <w:t>M</w:t>
      </w:r>
      <w:r w:rsidR="00B45FC8"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  <w:r w:rsidRPr="002010A3">
        <w:rPr>
          <w:rFonts w:ascii="Arial" w:hAnsi="Arial" w:cs="Arial"/>
          <w:b/>
          <w:sz w:val="24"/>
          <w:szCs w:val="24"/>
        </w:rPr>
        <w:t xml:space="preserve"> Preda</w:t>
      </w:r>
      <w:r w:rsidRPr="002010A3">
        <w:rPr>
          <w:rFonts w:ascii="Arial" w:hAnsi="Arial" w:cs="Arial"/>
          <w:sz w:val="24"/>
          <w:szCs w:val="24"/>
        </w:rPr>
        <w:t xml:space="preserve">, L. Draghici, D Iacob, D. Ancusa, T. Nicola, Factori de prognostic negativ privind supravietuirea pe termen lung a pacientilor cu melanom cutanat – experienta clinicii Chirurgie II Generala si Oncologica Timisoara,  Revista CHIRURGIA, Numar Special Conferinta nationala de Chirurgie Sibiu 19-21 mai 2011, Vol. 106, supliment 1, 2011, pag. S157 , ISSN </w:t>
      </w:r>
      <w:r w:rsidR="007D3E15">
        <w:rPr>
          <w:rFonts w:ascii="Arial" w:hAnsi="Arial" w:cs="Arial"/>
          <w:sz w:val="24"/>
          <w:szCs w:val="24"/>
        </w:rPr>
        <w:t>1221-9118, ISSN online 1842368X</w:t>
      </w:r>
    </w:p>
    <w:p w:rsidR="007D3E15" w:rsidRPr="00FE3059" w:rsidRDefault="007D3E15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517576" w:rsidRPr="002010A3" w:rsidRDefault="00517576" w:rsidP="000561F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010A3">
        <w:rPr>
          <w:rFonts w:ascii="Arial" w:hAnsi="Arial" w:cs="Arial"/>
          <w:b/>
          <w:sz w:val="24"/>
          <w:szCs w:val="24"/>
        </w:rPr>
        <w:t>Comunicări orale la conferințe:</w:t>
      </w:r>
    </w:p>
    <w:p w:rsidR="004859E5" w:rsidRPr="002010A3" w:rsidRDefault="00717744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sz w:val="24"/>
          <w:szCs w:val="24"/>
        </w:rPr>
        <w:t xml:space="preserve">T. Nicola, D. Ancușa, </w:t>
      </w:r>
      <w:r w:rsidRPr="002010A3">
        <w:rPr>
          <w:rFonts w:ascii="Arial" w:hAnsi="Arial" w:cs="Arial"/>
          <w:b/>
          <w:sz w:val="24"/>
          <w:szCs w:val="24"/>
        </w:rPr>
        <w:t>M. Preda</w:t>
      </w:r>
      <w:r w:rsidRPr="002010A3">
        <w:rPr>
          <w:rFonts w:ascii="Arial" w:hAnsi="Arial" w:cs="Arial"/>
          <w:sz w:val="24"/>
          <w:szCs w:val="24"/>
        </w:rPr>
        <w:t xml:space="preserve">, N. Cireap, A. Jeberean, A. J. Hajjar, Neoplasmul de col uterin: Tratament chirurgical, Prezentare orală la Conferința cu tema </w:t>
      </w:r>
      <w:r w:rsidRPr="002010A3">
        <w:rPr>
          <w:rFonts w:ascii="Arial" w:hAnsi="Arial" w:cs="Arial"/>
          <w:sz w:val="24"/>
          <w:szCs w:val="24"/>
          <w:lang w:val="en-GB"/>
        </w:rPr>
        <w:t>“</w:t>
      </w:r>
      <w:r w:rsidRPr="002010A3">
        <w:rPr>
          <w:rFonts w:ascii="Arial" w:hAnsi="Arial" w:cs="Arial"/>
          <w:sz w:val="24"/>
          <w:szCs w:val="24"/>
        </w:rPr>
        <w:t>Cancerul de col uterin”,</w:t>
      </w:r>
      <w:r w:rsidR="00DD4F26" w:rsidRPr="002010A3">
        <w:rPr>
          <w:rFonts w:ascii="Arial" w:hAnsi="Arial" w:cs="Arial"/>
          <w:sz w:val="24"/>
          <w:szCs w:val="24"/>
        </w:rPr>
        <w:t xml:space="preserve"> </w:t>
      </w:r>
      <w:r w:rsidRPr="002010A3">
        <w:rPr>
          <w:rFonts w:ascii="Arial" w:hAnsi="Arial" w:cs="Arial"/>
          <w:sz w:val="24"/>
          <w:szCs w:val="24"/>
        </w:rPr>
        <w:t>2011, Arad</w:t>
      </w:r>
      <w:r w:rsidR="00276B62" w:rsidRPr="002010A3">
        <w:rPr>
          <w:rFonts w:ascii="Arial" w:hAnsi="Arial" w:cs="Arial"/>
          <w:sz w:val="24"/>
          <w:szCs w:val="24"/>
        </w:rPr>
        <w:t>, Volum de rezumate</w:t>
      </w:r>
      <w:r w:rsidR="00DD4F26" w:rsidRPr="002010A3">
        <w:rPr>
          <w:rFonts w:ascii="Arial" w:hAnsi="Arial" w:cs="Arial"/>
          <w:sz w:val="24"/>
          <w:szCs w:val="24"/>
        </w:rPr>
        <w:t xml:space="preserve">, Pag. </w:t>
      </w:r>
      <w:r w:rsidR="008A181D" w:rsidRPr="002010A3">
        <w:rPr>
          <w:rFonts w:ascii="Arial" w:hAnsi="Arial" w:cs="Arial"/>
          <w:sz w:val="24"/>
          <w:szCs w:val="24"/>
        </w:rPr>
        <w:t>7</w:t>
      </w:r>
      <w:r w:rsidR="00DE3F5B" w:rsidRPr="002010A3">
        <w:rPr>
          <w:rFonts w:ascii="Arial" w:hAnsi="Arial" w:cs="Arial"/>
          <w:sz w:val="24"/>
          <w:szCs w:val="24"/>
        </w:rPr>
        <w:t>1</w:t>
      </w:r>
      <w:r w:rsidR="008A181D" w:rsidRPr="002010A3">
        <w:rPr>
          <w:rFonts w:ascii="Arial" w:hAnsi="Arial" w:cs="Arial"/>
          <w:sz w:val="24"/>
          <w:szCs w:val="24"/>
        </w:rPr>
        <w:t>-</w:t>
      </w:r>
      <w:r w:rsidR="00DE3F5B" w:rsidRPr="002010A3">
        <w:rPr>
          <w:rFonts w:ascii="Arial" w:hAnsi="Arial" w:cs="Arial"/>
          <w:sz w:val="24"/>
          <w:szCs w:val="24"/>
        </w:rPr>
        <w:t>74,</w:t>
      </w:r>
      <w:r w:rsidR="00276B62" w:rsidRPr="002010A3">
        <w:rPr>
          <w:rFonts w:ascii="Arial" w:hAnsi="Arial" w:cs="Arial"/>
          <w:sz w:val="24"/>
          <w:szCs w:val="24"/>
        </w:rPr>
        <w:t xml:space="preserve"> ISBN: 978 – 973 – 664 – 490 </w:t>
      </w:r>
      <w:r w:rsidR="00F37C11" w:rsidRPr="002010A3">
        <w:rPr>
          <w:rFonts w:ascii="Arial" w:hAnsi="Arial" w:cs="Arial"/>
          <w:sz w:val="24"/>
          <w:szCs w:val="24"/>
        </w:rPr>
        <w:t>–</w:t>
      </w:r>
      <w:r w:rsidR="00276B62" w:rsidRPr="002010A3">
        <w:rPr>
          <w:rFonts w:ascii="Arial" w:hAnsi="Arial" w:cs="Arial"/>
          <w:sz w:val="24"/>
          <w:szCs w:val="24"/>
        </w:rPr>
        <w:t xml:space="preserve"> 0</w:t>
      </w:r>
    </w:p>
    <w:p w:rsidR="00F37C11" w:rsidRPr="007D3E15" w:rsidRDefault="00F37C11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16"/>
          <w:szCs w:val="16"/>
        </w:rPr>
      </w:pPr>
    </w:p>
    <w:p w:rsidR="00F37C11" w:rsidRPr="002010A3" w:rsidRDefault="009B3473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color w:val="181818"/>
          <w:sz w:val="24"/>
          <w:szCs w:val="24"/>
        </w:rPr>
      </w:pPr>
      <w:r w:rsidRPr="002010A3">
        <w:rPr>
          <w:rFonts w:ascii="Arial" w:hAnsi="Arial" w:cs="Arial"/>
          <w:color w:val="181818"/>
          <w:sz w:val="24"/>
          <w:szCs w:val="24"/>
        </w:rPr>
        <w:t xml:space="preserve">T. Nicola, O. Ardelean, Corina Mintioan, L. Draghici, </w:t>
      </w:r>
      <w:r w:rsidRPr="009B3473">
        <w:rPr>
          <w:rFonts w:ascii="Arial" w:hAnsi="Arial" w:cs="Arial"/>
          <w:b/>
          <w:color w:val="181818"/>
          <w:sz w:val="24"/>
          <w:szCs w:val="24"/>
        </w:rPr>
        <w:t>M. Preda</w:t>
      </w:r>
      <w:r w:rsidRPr="009B3473">
        <w:rPr>
          <w:rFonts w:ascii="Arial" w:hAnsi="Arial" w:cs="Arial"/>
          <w:color w:val="181818"/>
          <w:sz w:val="24"/>
          <w:szCs w:val="24"/>
        </w:rPr>
        <w:t>,</w:t>
      </w:r>
      <w:r w:rsidRPr="002010A3">
        <w:rPr>
          <w:rFonts w:ascii="Arial" w:hAnsi="Arial" w:cs="Arial"/>
          <w:color w:val="181818"/>
          <w:sz w:val="24"/>
          <w:szCs w:val="24"/>
        </w:rPr>
        <w:t xml:space="preserve"> 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>Particularitati ale tratamentului chirurgical la bolnavii neoplazici cu insuficienta renala cronica (IRC dializata), A XXXII-a Reuniune a chirurgilor</w:t>
      </w:r>
      <w:r>
        <w:rPr>
          <w:rFonts w:ascii="Arial" w:hAnsi="Arial" w:cs="Arial"/>
          <w:color w:val="181818"/>
          <w:sz w:val="24"/>
          <w:szCs w:val="24"/>
        </w:rPr>
        <w:t xml:space="preserve"> din Moldova „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Iacomi </w:t>
      </w:r>
      <w:r w:rsidR="00733AA7">
        <w:rPr>
          <w:rFonts w:ascii="Arial" w:hAnsi="Arial" w:cs="Arial"/>
          <w:color w:val="181818"/>
          <w:sz w:val="24"/>
          <w:szCs w:val="24"/>
        </w:rPr>
        <w:t>-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 Răzeşu”. A V-a Conferinta Internationala de chirurgi</w:t>
      </w:r>
      <w:r w:rsidR="00C46A26">
        <w:rPr>
          <w:rFonts w:ascii="Arial" w:hAnsi="Arial" w:cs="Arial"/>
          <w:color w:val="181818"/>
          <w:sz w:val="24"/>
          <w:szCs w:val="24"/>
        </w:rPr>
        <w:t>e, Piatra Neamţ, 7-10.10.2010</w:t>
      </w:r>
    </w:p>
    <w:p w:rsidR="00F37C11" w:rsidRPr="007D3E15" w:rsidRDefault="00F37C11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color w:val="181818"/>
          <w:sz w:val="16"/>
          <w:szCs w:val="16"/>
        </w:rPr>
      </w:pPr>
    </w:p>
    <w:p w:rsidR="00F37C11" w:rsidRPr="002010A3" w:rsidRDefault="003529FB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color w:val="181818"/>
          <w:sz w:val="24"/>
          <w:szCs w:val="24"/>
        </w:rPr>
      </w:pPr>
      <w:r w:rsidRPr="002010A3">
        <w:rPr>
          <w:rFonts w:ascii="Arial" w:hAnsi="Arial" w:cs="Arial"/>
          <w:color w:val="181818"/>
          <w:sz w:val="24"/>
          <w:szCs w:val="24"/>
        </w:rPr>
        <w:t xml:space="preserve">A. Carabineanu, D. Ancusa; R. Ilina, </w:t>
      </w:r>
      <w:r w:rsidRPr="006E5F0A">
        <w:rPr>
          <w:rFonts w:ascii="Arial" w:hAnsi="Arial" w:cs="Arial"/>
          <w:b/>
          <w:color w:val="181818"/>
          <w:sz w:val="24"/>
          <w:szCs w:val="24"/>
        </w:rPr>
        <w:t>M. Preda</w:t>
      </w:r>
      <w:r w:rsidRPr="002010A3">
        <w:rPr>
          <w:rFonts w:ascii="Arial" w:hAnsi="Arial" w:cs="Arial"/>
          <w:color w:val="181818"/>
          <w:sz w:val="24"/>
          <w:szCs w:val="24"/>
        </w:rPr>
        <w:t>, A. Jeberean, C Ionita, Corina Mintioan, T Nicola</w:t>
      </w:r>
      <w:r w:rsidR="006E5F0A">
        <w:rPr>
          <w:rFonts w:ascii="Arial" w:hAnsi="Arial" w:cs="Arial"/>
          <w:color w:val="181818"/>
          <w:sz w:val="24"/>
          <w:szCs w:val="24"/>
        </w:rPr>
        <w:t>,</w:t>
      </w:r>
      <w:r w:rsidRPr="002010A3">
        <w:rPr>
          <w:rFonts w:ascii="Arial" w:hAnsi="Arial" w:cs="Arial"/>
          <w:color w:val="181818"/>
          <w:sz w:val="24"/>
          <w:szCs w:val="24"/>
        </w:rPr>
        <w:t xml:space="preserve"> 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>Rezultate ale asocierii chimioterapiei intraperitoneale cu prezenta anastomozei digestive in carcinomatoza peritoneala cu punct de plecare ovarian., A XXXII-a Reuni</w:t>
      </w:r>
      <w:r w:rsidR="00AC2CF1">
        <w:rPr>
          <w:rFonts w:ascii="Arial" w:hAnsi="Arial" w:cs="Arial"/>
          <w:color w:val="181818"/>
          <w:sz w:val="24"/>
          <w:szCs w:val="24"/>
        </w:rPr>
        <w:t>une a chirurgilor din Moldova „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Iacomi </w:t>
      </w:r>
      <w:r w:rsidR="00733AA7">
        <w:rPr>
          <w:rFonts w:ascii="Arial" w:hAnsi="Arial" w:cs="Arial"/>
          <w:color w:val="181818"/>
          <w:sz w:val="24"/>
          <w:szCs w:val="24"/>
        </w:rPr>
        <w:t>-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 Răzeşu”. A V-a Conferinta Internationala de chirurgie</w:t>
      </w:r>
      <w:r w:rsidR="00C46A26">
        <w:rPr>
          <w:rFonts w:ascii="Arial" w:hAnsi="Arial" w:cs="Arial"/>
          <w:color w:val="181818"/>
          <w:sz w:val="24"/>
          <w:szCs w:val="24"/>
        </w:rPr>
        <w:t>, Piatra Neamţ, 7-10.10.2010</w:t>
      </w:r>
    </w:p>
    <w:p w:rsidR="00F37C11" w:rsidRPr="007D3E15" w:rsidRDefault="00F37C11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color w:val="181818"/>
          <w:sz w:val="16"/>
          <w:szCs w:val="16"/>
        </w:rPr>
      </w:pPr>
    </w:p>
    <w:p w:rsidR="00F37C11" w:rsidRPr="002010A3" w:rsidRDefault="006E5F0A" w:rsidP="000561FE">
      <w:pPr>
        <w:pStyle w:val="ListParagraph"/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2010A3">
        <w:rPr>
          <w:rFonts w:ascii="Arial" w:hAnsi="Arial" w:cs="Arial"/>
          <w:color w:val="181818"/>
          <w:sz w:val="24"/>
          <w:szCs w:val="24"/>
        </w:rPr>
        <w:t xml:space="preserve">T Nicola, D. Ancusa, N. Cireap, R Ilina, A. Carabineanu, </w:t>
      </w:r>
      <w:r w:rsidRPr="00ED2ECD">
        <w:rPr>
          <w:rFonts w:ascii="Arial" w:hAnsi="Arial" w:cs="Arial"/>
          <w:b/>
          <w:color w:val="181818"/>
          <w:sz w:val="24"/>
          <w:szCs w:val="24"/>
        </w:rPr>
        <w:t>M. Preda</w:t>
      </w:r>
      <w:r w:rsidRPr="002010A3">
        <w:rPr>
          <w:rFonts w:ascii="Arial" w:hAnsi="Arial" w:cs="Arial"/>
          <w:color w:val="181818"/>
          <w:sz w:val="24"/>
          <w:szCs w:val="24"/>
        </w:rPr>
        <w:t>, D. Iacob</w:t>
      </w:r>
      <w:r w:rsidRPr="002010A3">
        <w:rPr>
          <w:rFonts w:ascii="Arial" w:hAnsi="Arial" w:cs="Arial"/>
          <w:color w:val="181818"/>
          <w:sz w:val="24"/>
          <w:szCs w:val="24"/>
        </w:rPr>
        <w:t xml:space="preserve"> 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>Complicatii ale chimioterapiei intraarteriale pe membru exclus, circulator (IPL) in regim hipertermic la bolnavii cu melanom</w:t>
      </w:r>
      <w:r w:rsidR="000A45FE">
        <w:rPr>
          <w:rFonts w:ascii="Arial" w:hAnsi="Arial" w:cs="Arial"/>
          <w:color w:val="181818"/>
          <w:sz w:val="24"/>
          <w:szCs w:val="24"/>
        </w:rPr>
        <w:t>,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 A XXXII-a Reuni</w:t>
      </w:r>
      <w:r w:rsidR="000A45FE">
        <w:rPr>
          <w:rFonts w:ascii="Arial" w:hAnsi="Arial" w:cs="Arial"/>
          <w:color w:val="181818"/>
          <w:sz w:val="24"/>
          <w:szCs w:val="24"/>
        </w:rPr>
        <w:t>une a chirurgilor din Moldova „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Iacomi </w:t>
      </w:r>
      <w:r w:rsidR="00733AA7">
        <w:rPr>
          <w:rFonts w:ascii="Arial" w:hAnsi="Arial" w:cs="Arial"/>
          <w:color w:val="181818"/>
          <w:sz w:val="24"/>
          <w:szCs w:val="24"/>
        </w:rPr>
        <w:t>-</w:t>
      </w:r>
      <w:r w:rsidR="00F37C11" w:rsidRPr="002010A3">
        <w:rPr>
          <w:rFonts w:ascii="Arial" w:hAnsi="Arial" w:cs="Arial"/>
          <w:color w:val="181818"/>
          <w:sz w:val="24"/>
          <w:szCs w:val="24"/>
        </w:rPr>
        <w:t xml:space="preserve"> Răzeşu”. A V-a Conferinta Internationala de chirurgie</w:t>
      </w:r>
      <w:r w:rsidR="000A45FE">
        <w:rPr>
          <w:rFonts w:ascii="Arial" w:hAnsi="Arial" w:cs="Arial"/>
          <w:color w:val="181818"/>
          <w:sz w:val="24"/>
          <w:szCs w:val="24"/>
        </w:rPr>
        <w:t>, Piatra Neamţ, 7-10.10.2010</w:t>
      </w:r>
    </w:p>
    <w:p w:rsidR="004859E5" w:rsidRPr="002010A3" w:rsidRDefault="004859E5" w:rsidP="000561FE">
      <w:pPr>
        <w:pStyle w:val="ListParagraph"/>
        <w:spacing w:after="0" w:line="24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485B18" w:rsidRPr="002010A3" w:rsidRDefault="00485B18" w:rsidP="000561F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485B18" w:rsidRPr="002010A3" w:rsidSect="002010A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71DA8"/>
    <w:multiLevelType w:val="hybridMultilevel"/>
    <w:tmpl w:val="5178EE72"/>
    <w:lvl w:ilvl="0" w:tplc="7D3495A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662BB0"/>
    <w:multiLevelType w:val="hybridMultilevel"/>
    <w:tmpl w:val="589E3F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A4176"/>
    <w:multiLevelType w:val="hybridMultilevel"/>
    <w:tmpl w:val="3FF4F0F2"/>
    <w:lvl w:ilvl="0" w:tplc="C0C4D6D4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B4137B"/>
    <w:multiLevelType w:val="hybridMultilevel"/>
    <w:tmpl w:val="68F26EE0"/>
    <w:lvl w:ilvl="0" w:tplc="105268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5591D3F"/>
    <w:multiLevelType w:val="hybridMultilevel"/>
    <w:tmpl w:val="E626FD1C"/>
    <w:lvl w:ilvl="0" w:tplc="6B121DB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45352A"/>
    <w:multiLevelType w:val="hybridMultilevel"/>
    <w:tmpl w:val="8E500D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6219D"/>
    <w:multiLevelType w:val="hybridMultilevel"/>
    <w:tmpl w:val="250CBFFA"/>
    <w:lvl w:ilvl="0" w:tplc="C470B9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7E05B7"/>
    <w:multiLevelType w:val="hybridMultilevel"/>
    <w:tmpl w:val="02D6380E"/>
    <w:lvl w:ilvl="0" w:tplc="5372B4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4E599E"/>
    <w:multiLevelType w:val="hybridMultilevel"/>
    <w:tmpl w:val="DA2ED5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012E16"/>
    <w:multiLevelType w:val="hybridMultilevel"/>
    <w:tmpl w:val="975E59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87646"/>
    <w:multiLevelType w:val="hybridMultilevel"/>
    <w:tmpl w:val="CDBAE414"/>
    <w:lvl w:ilvl="0" w:tplc="CB1EF1FA">
      <w:start w:val="1"/>
      <w:numFmt w:val="upperLetter"/>
      <w:lvlText w:val="%1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C542FC2"/>
    <w:multiLevelType w:val="hybridMultilevel"/>
    <w:tmpl w:val="4E3263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C454E"/>
    <w:multiLevelType w:val="hybridMultilevel"/>
    <w:tmpl w:val="B2D2D430"/>
    <w:lvl w:ilvl="0" w:tplc="C35E6478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4101EB"/>
    <w:multiLevelType w:val="hybridMultilevel"/>
    <w:tmpl w:val="F3F4588C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1"/>
  </w:num>
  <w:num w:numId="9">
    <w:abstractNumId w:val="1"/>
  </w:num>
  <w:num w:numId="10">
    <w:abstractNumId w:val="6"/>
  </w:num>
  <w:num w:numId="11">
    <w:abstractNumId w:val="5"/>
  </w:num>
  <w:num w:numId="12">
    <w:abstractNumId w:val="9"/>
  </w:num>
  <w:num w:numId="13">
    <w:abstractNumId w:val="8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6B"/>
    <w:rsid w:val="000316CC"/>
    <w:rsid w:val="000561FE"/>
    <w:rsid w:val="00090A9D"/>
    <w:rsid w:val="000A45FE"/>
    <w:rsid w:val="000D716B"/>
    <w:rsid w:val="000E1F44"/>
    <w:rsid w:val="000E1F50"/>
    <w:rsid w:val="000E1F8A"/>
    <w:rsid w:val="001613A3"/>
    <w:rsid w:val="001723FC"/>
    <w:rsid w:val="00187358"/>
    <w:rsid w:val="001A65F4"/>
    <w:rsid w:val="001C24C6"/>
    <w:rsid w:val="001E0B44"/>
    <w:rsid w:val="002010A3"/>
    <w:rsid w:val="00206B52"/>
    <w:rsid w:val="00206DCF"/>
    <w:rsid w:val="00276B62"/>
    <w:rsid w:val="002E386C"/>
    <w:rsid w:val="00305240"/>
    <w:rsid w:val="00340C0C"/>
    <w:rsid w:val="003529FB"/>
    <w:rsid w:val="003768C2"/>
    <w:rsid w:val="003B2FE2"/>
    <w:rsid w:val="0044185C"/>
    <w:rsid w:val="00450A51"/>
    <w:rsid w:val="00454634"/>
    <w:rsid w:val="0046014D"/>
    <w:rsid w:val="0047468B"/>
    <w:rsid w:val="004859E5"/>
    <w:rsid w:val="00485B18"/>
    <w:rsid w:val="00494C87"/>
    <w:rsid w:val="004E16F4"/>
    <w:rsid w:val="00517576"/>
    <w:rsid w:val="005A5901"/>
    <w:rsid w:val="006425AD"/>
    <w:rsid w:val="006578C4"/>
    <w:rsid w:val="006E30E5"/>
    <w:rsid w:val="006E5F0A"/>
    <w:rsid w:val="00717744"/>
    <w:rsid w:val="00733AA7"/>
    <w:rsid w:val="00740123"/>
    <w:rsid w:val="007572C4"/>
    <w:rsid w:val="007730B9"/>
    <w:rsid w:val="00777A96"/>
    <w:rsid w:val="00790495"/>
    <w:rsid w:val="007C0B54"/>
    <w:rsid w:val="007D3E15"/>
    <w:rsid w:val="007D4B51"/>
    <w:rsid w:val="007D7433"/>
    <w:rsid w:val="007E2C27"/>
    <w:rsid w:val="008037B9"/>
    <w:rsid w:val="00846889"/>
    <w:rsid w:val="00891C7D"/>
    <w:rsid w:val="008A181D"/>
    <w:rsid w:val="008A7349"/>
    <w:rsid w:val="008D10BF"/>
    <w:rsid w:val="008D3B5E"/>
    <w:rsid w:val="008F03A6"/>
    <w:rsid w:val="008F2CF5"/>
    <w:rsid w:val="009020C8"/>
    <w:rsid w:val="00903008"/>
    <w:rsid w:val="009607FD"/>
    <w:rsid w:val="009B3473"/>
    <w:rsid w:val="009C34EE"/>
    <w:rsid w:val="009D31FC"/>
    <w:rsid w:val="00A06047"/>
    <w:rsid w:val="00A270CD"/>
    <w:rsid w:val="00A45F33"/>
    <w:rsid w:val="00AB057C"/>
    <w:rsid w:val="00AB761F"/>
    <w:rsid w:val="00AC2CF1"/>
    <w:rsid w:val="00AE0E94"/>
    <w:rsid w:val="00AF4541"/>
    <w:rsid w:val="00AF46D0"/>
    <w:rsid w:val="00B45FC8"/>
    <w:rsid w:val="00BB64BC"/>
    <w:rsid w:val="00BC39CA"/>
    <w:rsid w:val="00C02802"/>
    <w:rsid w:val="00C044B0"/>
    <w:rsid w:val="00C405D6"/>
    <w:rsid w:val="00C417DF"/>
    <w:rsid w:val="00C43B5F"/>
    <w:rsid w:val="00C46A26"/>
    <w:rsid w:val="00C7612C"/>
    <w:rsid w:val="00D16316"/>
    <w:rsid w:val="00D6504D"/>
    <w:rsid w:val="00D9180C"/>
    <w:rsid w:val="00DA3F71"/>
    <w:rsid w:val="00DD4F26"/>
    <w:rsid w:val="00DE3DBD"/>
    <w:rsid w:val="00DE3F5B"/>
    <w:rsid w:val="00DF0BAD"/>
    <w:rsid w:val="00DF7D6C"/>
    <w:rsid w:val="00E02C4E"/>
    <w:rsid w:val="00E266A6"/>
    <w:rsid w:val="00E3088F"/>
    <w:rsid w:val="00E8583D"/>
    <w:rsid w:val="00EA2A56"/>
    <w:rsid w:val="00ED2ECD"/>
    <w:rsid w:val="00F00FD7"/>
    <w:rsid w:val="00F02071"/>
    <w:rsid w:val="00F1571A"/>
    <w:rsid w:val="00F21C86"/>
    <w:rsid w:val="00F37C11"/>
    <w:rsid w:val="00F53ABD"/>
    <w:rsid w:val="00F865AC"/>
    <w:rsid w:val="00F97C58"/>
    <w:rsid w:val="00FE2AAF"/>
    <w:rsid w:val="00FE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54B1F5-C46E-4F19-96EA-40DCE737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0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698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111</cp:revision>
  <cp:lastPrinted>2022-01-21T14:45:00Z</cp:lastPrinted>
  <dcterms:created xsi:type="dcterms:W3CDTF">2022-01-20T15:49:00Z</dcterms:created>
  <dcterms:modified xsi:type="dcterms:W3CDTF">2022-01-21T14:47:00Z</dcterms:modified>
</cp:coreProperties>
</file>