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240" w:line="240" w:lineRule="auto"/>
        <w:jc w:val="both"/>
        <w:textAlignment w:val="auto"/>
        <w:rPr>
          <w:sz w:val="20"/>
          <w:szCs w:val="20"/>
          <w:lang w:val="ro-RO"/>
        </w:rPr>
      </w:pPr>
      <w:r>
        <w:rPr>
          <w:sz w:val="20"/>
          <w:szCs w:val="20"/>
        </w:rPr>
        <w:drawing>
          <wp:anchor distT="0" distB="0" distL="114300" distR="114300" simplePos="0" relativeHeight="251659264" behindDoc="0" locked="0" layoutInCell="1" allowOverlap="1">
            <wp:simplePos x="0" y="0"/>
            <wp:positionH relativeFrom="page">
              <wp:posOffset>506095</wp:posOffset>
            </wp:positionH>
            <wp:positionV relativeFrom="paragraph">
              <wp:posOffset>133350</wp:posOffset>
            </wp:positionV>
            <wp:extent cx="2141855" cy="536575"/>
            <wp:effectExtent l="0" t="0" r="6985" b="12065"/>
            <wp:wrapNone/>
            <wp:docPr id="1" name="Picture 3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descr="Text&#10;&#10;Description automatically generated with medium confidence"/>
                    <pic:cNvPicPr>
                      <a:picLocks noChangeAspect="1"/>
                    </pic:cNvPicPr>
                  </pic:nvPicPr>
                  <pic:blipFill>
                    <a:blip r:embed="rId6"/>
                    <a:stretch>
                      <a:fillRect/>
                    </a:stretch>
                  </pic:blipFill>
                  <pic:spPr>
                    <a:xfrm>
                      <a:off x="0" y="0"/>
                      <a:ext cx="2141855" cy="536575"/>
                    </a:xfrm>
                    <a:prstGeom prst="rect">
                      <a:avLst/>
                    </a:prstGeom>
                    <a:noFill/>
                    <a:ln>
                      <a:noFill/>
                    </a:ln>
                  </pic:spPr>
                </pic:pic>
              </a:graphicData>
            </a:graphic>
          </wp:anchor>
        </w:drawing>
      </w:r>
    </w:p>
    <w:p>
      <w:pPr>
        <w:keepNext w:val="0"/>
        <w:keepLines w:val="0"/>
        <w:pageBreakBefore w:val="0"/>
        <w:widowControl/>
        <w:kinsoku/>
        <w:wordWrap/>
        <w:overflowPunct/>
        <w:topLinePunct w:val="0"/>
        <w:autoSpaceDE/>
        <w:autoSpaceDN/>
        <w:bidi w:val="0"/>
        <w:adjustRightInd/>
        <w:snapToGrid/>
        <w:spacing w:after="240" w:line="240" w:lineRule="auto"/>
        <w:jc w:val="both"/>
        <w:textAlignment w:val="auto"/>
        <w:rPr>
          <w:sz w:val="20"/>
          <w:szCs w:val="20"/>
          <w:lang w:val="ro-RO"/>
        </w:rPr>
      </w:pPr>
    </w:p>
    <w:p>
      <w:pPr>
        <w:keepNext w:val="0"/>
        <w:keepLines w:val="0"/>
        <w:pageBreakBefore w:val="0"/>
        <w:widowControl/>
        <w:kinsoku/>
        <w:wordWrap/>
        <w:overflowPunct/>
        <w:topLinePunct w:val="0"/>
        <w:autoSpaceDE/>
        <w:autoSpaceDN/>
        <w:bidi w:val="0"/>
        <w:adjustRightInd/>
        <w:snapToGrid/>
        <w:spacing w:after="240" w:line="240" w:lineRule="auto"/>
        <w:jc w:val="both"/>
        <w:textAlignment w:val="auto"/>
        <w:rPr>
          <w:rFonts w:ascii="Times New Roman" w:hAnsi="Times New Roman"/>
          <w:sz w:val="20"/>
          <w:szCs w:val="20"/>
          <w:lang w:val="ro-RO"/>
        </w:rPr>
      </w:pPr>
    </w:p>
    <w:p>
      <w:pPr>
        <w:keepNext w:val="0"/>
        <w:keepLines w:val="0"/>
        <w:pageBreakBefore w:val="0"/>
        <w:widowControl/>
        <w:kinsoku/>
        <w:wordWrap/>
        <w:overflowPunct/>
        <w:topLinePunct w:val="0"/>
        <w:autoSpaceDE/>
        <w:autoSpaceDN/>
        <w:bidi w:val="0"/>
        <w:adjustRightInd/>
        <w:snapToGrid/>
        <w:spacing w:after="240" w:line="240" w:lineRule="auto"/>
        <w:jc w:val="both"/>
        <w:textAlignment w:val="auto"/>
        <w:rPr>
          <w:rFonts w:ascii="Times New Roman" w:hAnsi="Times New Roman"/>
          <w:sz w:val="20"/>
          <w:szCs w:val="20"/>
          <w:lang w:val="ro-RO"/>
        </w:rPr>
      </w:pPr>
    </w:p>
    <w:p>
      <w:pPr>
        <w:keepNext w:val="0"/>
        <w:keepLines w:val="0"/>
        <w:pageBreakBefore w:val="0"/>
        <w:widowControl/>
        <w:kinsoku/>
        <w:wordWrap/>
        <w:overflowPunct/>
        <w:topLinePunct w:val="0"/>
        <w:autoSpaceDE/>
        <w:autoSpaceDN/>
        <w:bidi w:val="0"/>
        <w:adjustRightInd/>
        <w:snapToGrid/>
        <w:spacing w:after="240" w:line="240" w:lineRule="auto"/>
        <w:jc w:val="both"/>
        <w:textAlignment w:val="auto"/>
        <w:rPr>
          <w:rFonts w:hint="default" w:ascii="Times New Roman" w:hAnsi="Times New Roman"/>
          <w:b/>
          <w:bCs/>
          <w:sz w:val="24"/>
          <w:szCs w:val="24"/>
          <w:lang w:val="ro-RO"/>
        </w:rPr>
      </w:pPr>
      <w:r>
        <w:rPr>
          <w:rFonts w:hint="default" w:ascii="Times New Roman" w:hAnsi="Times New Roman"/>
          <w:sz w:val="20"/>
          <w:szCs w:val="20"/>
          <w:lang w:val="ro-RO"/>
        </w:rPr>
        <w:tab/>
      </w:r>
      <w:r>
        <w:rPr>
          <w:rFonts w:hint="default" w:ascii="Times New Roman" w:hAnsi="Times New Roman"/>
          <w:sz w:val="20"/>
          <w:szCs w:val="20"/>
          <w:lang w:val="ro-RO"/>
        </w:rPr>
        <w:tab/>
      </w:r>
      <w:r>
        <w:rPr>
          <w:rFonts w:hint="default" w:ascii="Times New Roman" w:hAnsi="Times New Roman"/>
          <w:sz w:val="20"/>
          <w:szCs w:val="20"/>
          <w:lang w:val="ro-RO"/>
        </w:rPr>
        <w:tab/>
      </w:r>
      <w:r>
        <w:rPr>
          <w:rFonts w:hint="default" w:ascii="Times New Roman" w:hAnsi="Times New Roman"/>
          <w:sz w:val="20"/>
          <w:szCs w:val="20"/>
          <w:lang w:val="ro-RO"/>
        </w:rPr>
        <w:tab/>
      </w:r>
      <w:r>
        <w:rPr>
          <w:rFonts w:hint="default" w:ascii="Times New Roman" w:hAnsi="Times New Roman"/>
          <w:b/>
          <w:bCs/>
          <w:sz w:val="24"/>
          <w:szCs w:val="24"/>
          <w:lang w:val="ro-RO"/>
        </w:rPr>
        <w:t>LISTA COMPLETA A PUBLICATIILOR</w:t>
      </w:r>
    </w:p>
    <w:p>
      <w:pPr>
        <w:keepNext w:val="0"/>
        <w:keepLines w:val="0"/>
        <w:pageBreakBefore w:val="0"/>
        <w:widowControl/>
        <w:kinsoku/>
        <w:wordWrap/>
        <w:overflowPunct/>
        <w:topLinePunct w:val="0"/>
        <w:autoSpaceDE/>
        <w:autoSpaceDN/>
        <w:bidi w:val="0"/>
        <w:adjustRightInd/>
        <w:snapToGrid/>
        <w:spacing w:after="240" w:line="240" w:lineRule="auto"/>
        <w:ind w:firstLine="720" w:firstLineChars="0"/>
        <w:jc w:val="both"/>
        <w:textAlignment w:val="auto"/>
        <w:rPr>
          <w:rFonts w:hint="default" w:ascii="Times New Roman" w:hAnsi="Times New Roman"/>
          <w:b/>
          <w:bCs/>
          <w:sz w:val="21"/>
          <w:szCs w:val="21"/>
          <w:lang w:val="ro-RO"/>
        </w:rPr>
      </w:pPr>
      <w:r>
        <w:rPr>
          <w:rFonts w:hint="default" w:ascii="Times New Roman" w:hAnsi="Times New Roman"/>
          <w:b/>
          <w:bCs/>
          <w:sz w:val="21"/>
          <w:szCs w:val="21"/>
          <w:lang w:val="ro-RO"/>
        </w:rPr>
        <w:t>Carte de specialitate națională (membru colectiv autori)</w:t>
      </w:r>
    </w:p>
    <w:p>
      <w:pPr>
        <w:keepNext w:val="0"/>
        <w:keepLines w:val="0"/>
        <w:pageBreakBefore w:val="0"/>
        <w:widowControl/>
        <w:numPr>
          <w:ilvl w:val="0"/>
          <w:numId w:val="1"/>
        </w:numPr>
        <w:kinsoku/>
        <w:wordWrap/>
        <w:overflowPunct/>
        <w:topLinePunct w:val="0"/>
        <w:autoSpaceDE/>
        <w:autoSpaceDN/>
        <w:bidi w:val="0"/>
        <w:adjustRightInd/>
        <w:snapToGrid/>
        <w:spacing w:after="240" w:line="240" w:lineRule="auto"/>
        <w:jc w:val="both"/>
        <w:textAlignment w:val="auto"/>
        <w:rPr>
          <w:rFonts w:hint="default" w:ascii="Times New Roman" w:hAnsi="Times New Roman"/>
          <w:sz w:val="21"/>
          <w:szCs w:val="21"/>
          <w:lang w:val="ro-RO"/>
        </w:rPr>
      </w:pPr>
      <w:r>
        <w:rPr>
          <w:rFonts w:hint="default" w:ascii="Times New Roman" w:hAnsi="Times New Roman"/>
          <w:sz w:val="21"/>
          <w:szCs w:val="21"/>
          <w:lang w:val="ro-RO"/>
        </w:rPr>
        <w:t>Carmen Todea, Daliana Emanuela Bojoga, Edmond Ciora, Mihaela Cîrdei, George Dumitru Constantin, Elena Hanigovski, Ruxandra Elena Luca, Mariana Ioana Miron, Ioana Roxana Munteanu, Atitudinea de urgenţă în medicina dentară, Editura „Victor Babeş”, 2021, ISBN 978-606-786-255-3</w:t>
      </w:r>
    </w:p>
    <w:p>
      <w:pPr>
        <w:keepNext w:val="0"/>
        <w:keepLines w:val="0"/>
        <w:pageBreakBefore w:val="0"/>
        <w:widowControl/>
        <w:numPr>
          <w:ilvl w:val="0"/>
          <w:numId w:val="1"/>
        </w:numPr>
        <w:kinsoku/>
        <w:wordWrap/>
        <w:overflowPunct/>
        <w:topLinePunct w:val="0"/>
        <w:autoSpaceDE/>
        <w:autoSpaceDN/>
        <w:bidi w:val="0"/>
        <w:adjustRightInd/>
        <w:snapToGrid/>
        <w:spacing w:after="240" w:line="240" w:lineRule="auto"/>
        <w:jc w:val="both"/>
        <w:textAlignment w:val="auto"/>
        <w:rPr>
          <w:rFonts w:hint="default" w:ascii="Times New Roman" w:hAnsi="Times New Roman"/>
          <w:sz w:val="21"/>
          <w:szCs w:val="21"/>
          <w:lang w:val="ro-RO"/>
        </w:rPr>
      </w:pPr>
      <w:r>
        <w:rPr>
          <w:rFonts w:hint="default" w:ascii="Times New Roman" w:hAnsi="Times New Roman"/>
          <w:sz w:val="21"/>
          <w:szCs w:val="21"/>
          <w:lang w:val="ro-RO"/>
        </w:rPr>
        <w:t>Carmen Todea, Daliana Emanuela Bojoga, Edmond Ciora, Mihaela Cîrdei, George Dumitru Constantin, Elena Hanigovski, Ruxandra Elena Luca, Mariana Ioana Miron, Ioana Roxana Munteanu, Emergencies in dental medicine, Editura „Victor Babeş”, 2021, ISBN ISBN 978-606-786-254-6</w:t>
      </w:r>
    </w:p>
    <w:p>
      <w:pPr>
        <w:keepNext w:val="0"/>
        <w:keepLines w:val="0"/>
        <w:pageBreakBefore w:val="0"/>
        <w:widowControl/>
        <w:numPr>
          <w:numId w:val="0"/>
        </w:numPr>
        <w:kinsoku/>
        <w:wordWrap/>
        <w:overflowPunct/>
        <w:topLinePunct w:val="0"/>
        <w:autoSpaceDE/>
        <w:autoSpaceDN/>
        <w:bidi w:val="0"/>
        <w:adjustRightInd/>
        <w:snapToGrid/>
        <w:spacing w:after="240" w:line="240" w:lineRule="auto"/>
        <w:ind w:firstLine="720" w:firstLineChars="0"/>
        <w:jc w:val="both"/>
        <w:textAlignment w:val="auto"/>
        <w:rPr>
          <w:rFonts w:hint="default"/>
          <w:b/>
          <w:bCs/>
          <w:sz w:val="21"/>
          <w:szCs w:val="21"/>
          <w:lang w:val="ro-RO"/>
        </w:rPr>
      </w:pPr>
      <w:bookmarkStart w:id="0" w:name="_GoBack"/>
      <w:r>
        <w:rPr>
          <w:rFonts w:hint="default" w:ascii="Times New Roman" w:hAnsi="Times New Roman"/>
          <w:b/>
          <w:bCs/>
          <w:sz w:val="21"/>
          <w:szCs w:val="21"/>
          <w:lang w:val="ro-RO"/>
        </w:rPr>
        <w:t xml:space="preserve">Publicatii in reviste cotate ISI </w:t>
      </w:r>
      <w:r>
        <w:rPr>
          <w:rFonts w:hint="default"/>
          <w:b/>
          <w:bCs/>
          <w:sz w:val="21"/>
          <w:szCs w:val="21"/>
          <w:lang w:val="ro-RO"/>
        </w:rPr>
        <w:t>-autor principal</w:t>
      </w:r>
    </w:p>
    <w:p>
      <w:pPr>
        <w:keepNext w:val="0"/>
        <w:keepLines w:val="0"/>
        <w:pageBreakBefore w:val="0"/>
        <w:widowControl/>
        <w:numPr>
          <w:ilvl w:val="0"/>
          <w:numId w:val="1"/>
        </w:numPr>
        <w:kinsoku/>
        <w:wordWrap/>
        <w:overflowPunct/>
        <w:topLinePunct w:val="0"/>
        <w:autoSpaceDE/>
        <w:autoSpaceDN/>
        <w:bidi w:val="0"/>
        <w:adjustRightInd/>
        <w:snapToGrid/>
        <w:spacing w:after="240" w:line="240" w:lineRule="auto"/>
        <w:ind w:left="0" w:leftChars="0" w:firstLine="0" w:firstLineChars="0"/>
        <w:jc w:val="both"/>
        <w:textAlignment w:val="auto"/>
        <w:rPr>
          <w:rFonts w:hint="default"/>
          <w:sz w:val="21"/>
          <w:szCs w:val="21"/>
          <w:lang w:val="ro-RO"/>
        </w:rPr>
      </w:pPr>
      <w:r>
        <w:rPr>
          <w:rFonts w:hint="default"/>
          <w:sz w:val="21"/>
          <w:szCs w:val="21"/>
          <w:lang w:val="ro-RO"/>
        </w:rPr>
        <w:t xml:space="preserve">Munteanu, I.R.; Luca, R.E.; Mateas, M.; Darawsha, L.D.; Boia, S.; Boia, E.-R.; Todea, C.D. The Efficiency of Photodynamic Therapy in the Bacterial Decontamination of Periodontal Pockets and Its Impact on the Patient. Diagnostics 2022, 12, 3026. </w:t>
      </w:r>
      <w:r>
        <w:rPr>
          <w:rFonts w:hint="default"/>
          <w:sz w:val="21"/>
          <w:szCs w:val="21"/>
          <w:lang w:val="ro-RO"/>
        </w:rPr>
        <w:fldChar w:fldCharType="begin"/>
      </w:r>
      <w:r>
        <w:rPr>
          <w:rFonts w:hint="default"/>
          <w:sz w:val="21"/>
          <w:szCs w:val="21"/>
          <w:lang w:val="ro-RO"/>
        </w:rPr>
        <w:instrText xml:space="preserve"> HYPERLINK "https://doi.org/10.3390/diagnostics12123026" </w:instrText>
      </w:r>
      <w:r>
        <w:rPr>
          <w:rFonts w:hint="default"/>
          <w:sz w:val="21"/>
          <w:szCs w:val="21"/>
          <w:lang w:val="ro-RO"/>
        </w:rPr>
        <w:fldChar w:fldCharType="separate"/>
      </w:r>
      <w:r>
        <w:rPr>
          <w:rFonts w:hint="default"/>
          <w:sz w:val="21"/>
          <w:szCs w:val="21"/>
          <w:lang w:val="ro-RO"/>
        </w:rPr>
        <w:t>https://doi.org/10.3390/diagnostics12123026</w:t>
      </w:r>
      <w:r>
        <w:rPr>
          <w:rFonts w:hint="default"/>
          <w:sz w:val="21"/>
          <w:szCs w:val="21"/>
          <w:lang w:val="ro-RO"/>
        </w:rPr>
        <w:fldChar w:fldCharType="end"/>
      </w:r>
    </w:p>
    <w:p>
      <w:pPr>
        <w:keepNext w:val="0"/>
        <w:keepLines w:val="0"/>
        <w:pageBreakBefore w:val="0"/>
        <w:widowControl/>
        <w:numPr>
          <w:numId w:val="0"/>
        </w:numPr>
        <w:kinsoku/>
        <w:wordWrap/>
        <w:overflowPunct/>
        <w:topLinePunct w:val="0"/>
        <w:autoSpaceDE/>
        <w:autoSpaceDN/>
        <w:bidi w:val="0"/>
        <w:adjustRightInd/>
        <w:snapToGrid/>
        <w:spacing w:after="240" w:line="240" w:lineRule="auto"/>
        <w:ind w:firstLine="720" w:firstLineChars="0"/>
        <w:jc w:val="both"/>
        <w:textAlignment w:val="auto"/>
        <w:rPr>
          <w:rFonts w:hint="default" w:ascii="Times New Roman" w:hAnsi="Times New Roman"/>
          <w:b/>
          <w:bCs/>
          <w:sz w:val="21"/>
          <w:szCs w:val="21"/>
          <w:lang w:val="ro-RO"/>
        </w:rPr>
      </w:pPr>
      <w:r>
        <w:rPr>
          <w:rFonts w:hint="default" w:ascii="Times New Roman" w:hAnsi="Times New Roman"/>
          <w:b/>
          <w:bCs/>
          <w:sz w:val="21"/>
          <w:szCs w:val="21"/>
          <w:lang w:val="ro-RO"/>
        </w:rPr>
        <w:t>Publicatii</w:t>
      </w:r>
      <w:r>
        <w:rPr>
          <w:rFonts w:hint="default"/>
          <w:b/>
          <w:bCs/>
          <w:sz w:val="21"/>
          <w:szCs w:val="21"/>
          <w:lang w:val="ro-RO"/>
        </w:rPr>
        <w:t xml:space="preserve"> i</w:t>
      </w:r>
      <w:r>
        <w:rPr>
          <w:rFonts w:hint="default" w:ascii="Times New Roman" w:hAnsi="Times New Roman"/>
          <w:b/>
          <w:bCs/>
          <w:sz w:val="21"/>
          <w:szCs w:val="21"/>
          <w:lang w:val="ro-RO"/>
        </w:rPr>
        <w:t xml:space="preserve">n reviste cotate ISI </w:t>
      </w:r>
      <w:r>
        <w:rPr>
          <w:rFonts w:hint="default"/>
          <w:b/>
          <w:bCs/>
          <w:sz w:val="21"/>
          <w:szCs w:val="21"/>
          <w:lang w:val="ro-RO"/>
        </w:rPr>
        <w:t>-</w:t>
      </w:r>
      <w:r>
        <w:rPr>
          <w:rFonts w:hint="default" w:ascii="Times New Roman" w:hAnsi="Times New Roman"/>
          <w:b/>
          <w:bCs/>
          <w:sz w:val="21"/>
          <w:szCs w:val="21"/>
          <w:lang w:val="ro-RO"/>
        </w:rPr>
        <w:t>co-autor</w:t>
      </w:r>
    </w:p>
    <w:p>
      <w:pPr>
        <w:keepNext w:val="0"/>
        <w:keepLines w:val="0"/>
        <w:pageBreakBefore w:val="0"/>
        <w:widowControl/>
        <w:numPr>
          <w:ilvl w:val="0"/>
          <w:numId w:val="1"/>
        </w:numPr>
        <w:kinsoku/>
        <w:wordWrap/>
        <w:overflowPunct/>
        <w:topLinePunct w:val="0"/>
        <w:autoSpaceDE/>
        <w:autoSpaceDN/>
        <w:bidi w:val="0"/>
        <w:adjustRightInd/>
        <w:snapToGrid/>
        <w:spacing w:after="240" w:line="240" w:lineRule="auto"/>
        <w:ind w:left="0" w:leftChars="0" w:firstLine="0" w:firstLineChars="0"/>
        <w:jc w:val="both"/>
        <w:textAlignment w:val="auto"/>
        <w:rPr>
          <w:rFonts w:hint="default" w:ascii="Times New Roman" w:hAnsi="Times New Roman"/>
          <w:sz w:val="21"/>
          <w:szCs w:val="21"/>
          <w:lang w:val="ro-RO"/>
        </w:rPr>
      </w:pPr>
      <w:r>
        <w:rPr>
          <w:rFonts w:hint="default" w:ascii="Times New Roman" w:hAnsi="Times New Roman"/>
          <w:sz w:val="21"/>
          <w:szCs w:val="21"/>
          <w:lang w:val="ro-RO"/>
        </w:rPr>
        <w:t xml:space="preserve">Alexandra Roi, Laura C. Rusu, Ciprian I. Roi, Ruxandra E. Luca, Simina Boia, Roxana I. Munteanu, "A New Approach for the Diagnosis of Systemic and Oral Diseases Based on Salivary Biomolecules", Disease Markers, vol. 2019, Article ID 8761860, 11 pages, 2019. </w:t>
      </w:r>
      <w:r>
        <w:rPr>
          <w:rFonts w:hint="default" w:ascii="Times New Roman" w:hAnsi="Times New Roman"/>
          <w:sz w:val="21"/>
          <w:szCs w:val="21"/>
          <w:lang w:val="ro-RO"/>
        </w:rPr>
        <w:fldChar w:fldCharType="begin"/>
      </w:r>
      <w:r>
        <w:rPr>
          <w:rFonts w:hint="default" w:ascii="Times New Roman" w:hAnsi="Times New Roman"/>
          <w:sz w:val="21"/>
          <w:szCs w:val="21"/>
          <w:lang w:val="ro-RO"/>
        </w:rPr>
        <w:instrText xml:space="preserve"> HYPERLINK "https://doi.org/10.1155/2019/8761860" </w:instrText>
      </w:r>
      <w:r>
        <w:rPr>
          <w:rFonts w:hint="default" w:ascii="Times New Roman" w:hAnsi="Times New Roman"/>
          <w:sz w:val="21"/>
          <w:szCs w:val="21"/>
          <w:lang w:val="ro-RO"/>
        </w:rPr>
        <w:fldChar w:fldCharType="separate"/>
      </w:r>
      <w:r>
        <w:rPr>
          <w:rFonts w:hint="default" w:ascii="Times New Roman" w:hAnsi="Times New Roman"/>
          <w:sz w:val="21"/>
          <w:szCs w:val="21"/>
          <w:lang w:val="ro-RO"/>
        </w:rPr>
        <w:t>https://doi.org/10.1155/2019/8761860</w:t>
      </w:r>
      <w:r>
        <w:rPr>
          <w:rFonts w:hint="default" w:ascii="Times New Roman" w:hAnsi="Times New Roman"/>
          <w:sz w:val="21"/>
          <w:szCs w:val="21"/>
          <w:lang w:val="ro-RO"/>
        </w:rPr>
        <w:fldChar w:fldCharType="end"/>
      </w:r>
    </w:p>
    <w:p>
      <w:pPr>
        <w:keepNext w:val="0"/>
        <w:keepLines w:val="0"/>
        <w:pageBreakBefore w:val="0"/>
        <w:widowControl/>
        <w:numPr>
          <w:ilvl w:val="0"/>
          <w:numId w:val="1"/>
        </w:numPr>
        <w:kinsoku/>
        <w:wordWrap/>
        <w:overflowPunct/>
        <w:topLinePunct w:val="0"/>
        <w:autoSpaceDE/>
        <w:autoSpaceDN/>
        <w:bidi w:val="0"/>
        <w:adjustRightInd/>
        <w:snapToGrid/>
        <w:spacing w:after="240" w:line="240" w:lineRule="auto"/>
        <w:ind w:left="0" w:leftChars="0" w:firstLine="0" w:firstLineChars="0"/>
        <w:jc w:val="both"/>
        <w:textAlignment w:val="auto"/>
        <w:rPr>
          <w:rFonts w:hint="default" w:ascii="Times New Roman" w:hAnsi="Times New Roman"/>
          <w:sz w:val="21"/>
          <w:szCs w:val="21"/>
          <w:lang w:val="ro-RO"/>
        </w:rPr>
      </w:pPr>
      <w:r>
        <w:rPr>
          <w:rFonts w:hint="default" w:ascii="Times New Roman" w:hAnsi="Times New Roman"/>
          <w:sz w:val="21"/>
          <w:szCs w:val="21"/>
          <w:lang w:val="ro-RO"/>
        </w:rPr>
        <w:t xml:space="preserve">Boia, E.R.; Huț, A.R.; Roi, A.; Luca, R.E.; Munteanu, I.R.; Roi, C.I.; Riviș, M.; Boia, S.; Duse, A.O.; Vulcănescu, D.D.; et al. Associated Bacterial Coinfections in COVID-19-Positive Patients. Medicina 2023, 59, 1858. </w:t>
      </w:r>
      <w:r>
        <w:rPr>
          <w:rFonts w:hint="default" w:ascii="Times New Roman" w:hAnsi="Times New Roman"/>
          <w:sz w:val="21"/>
          <w:szCs w:val="21"/>
          <w:lang w:val="ro-RO"/>
        </w:rPr>
        <w:fldChar w:fldCharType="begin"/>
      </w:r>
      <w:r>
        <w:rPr>
          <w:rFonts w:hint="default" w:ascii="Times New Roman" w:hAnsi="Times New Roman"/>
          <w:sz w:val="21"/>
          <w:szCs w:val="21"/>
          <w:lang w:val="ro-RO"/>
        </w:rPr>
        <w:instrText xml:space="preserve"> HYPERLINK "https://doi.org/10.3390/medicina59101858" </w:instrText>
      </w:r>
      <w:r>
        <w:rPr>
          <w:rFonts w:hint="default" w:ascii="Times New Roman" w:hAnsi="Times New Roman"/>
          <w:sz w:val="21"/>
          <w:szCs w:val="21"/>
          <w:lang w:val="ro-RO"/>
        </w:rPr>
        <w:fldChar w:fldCharType="separate"/>
      </w:r>
      <w:r>
        <w:rPr>
          <w:rFonts w:hint="default" w:ascii="Times New Roman" w:hAnsi="Times New Roman"/>
          <w:sz w:val="21"/>
          <w:szCs w:val="21"/>
          <w:lang w:val="ro-RO"/>
        </w:rPr>
        <w:t>https://doi.org/10.3390/medicina59101858</w:t>
      </w:r>
      <w:r>
        <w:rPr>
          <w:rFonts w:hint="default" w:ascii="Times New Roman" w:hAnsi="Times New Roman"/>
          <w:sz w:val="21"/>
          <w:szCs w:val="21"/>
          <w:lang w:val="ro-RO"/>
        </w:rPr>
        <w:fldChar w:fldCharType="end"/>
      </w:r>
    </w:p>
    <w:p>
      <w:pPr>
        <w:keepNext w:val="0"/>
        <w:keepLines w:val="0"/>
        <w:pageBreakBefore w:val="0"/>
        <w:widowControl/>
        <w:numPr>
          <w:numId w:val="0"/>
        </w:numPr>
        <w:kinsoku/>
        <w:wordWrap/>
        <w:overflowPunct/>
        <w:topLinePunct w:val="0"/>
        <w:autoSpaceDE/>
        <w:autoSpaceDN/>
        <w:bidi w:val="0"/>
        <w:adjustRightInd/>
        <w:snapToGrid/>
        <w:spacing w:after="240" w:line="240" w:lineRule="auto"/>
        <w:ind w:firstLine="720" w:firstLineChars="0"/>
        <w:jc w:val="both"/>
        <w:textAlignment w:val="auto"/>
        <w:rPr>
          <w:rFonts w:hint="default"/>
          <w:b/>
          <w:bCs/>
          <w:sz w:val="21"/>
          <w:szCs w:val="21"/>
          <w:lang w:val="ro-RO"/>
        </w:rPr>
      </w:pPr>
      <w:r>
        <w:rPr>
          <w:rFonts w:hint="default" w:ascii="Times New Roman" w:hAnsi="Times New Roman"/>
          <w:b/>
          <w:bCs/>
          <w:sz w:val="21"/>
          <w:szCs w:val="21"/>
          <w:lang w:val="ro-RO"/>
        </w:rPr>
        <w:t xml:space="preserve">Publicatii in volume ISI Proceedings </w:t>
      </w:r>
      <w:r>
        <w:rPr>
          <w:rFonts w:hint="default"/>
          <w:b/>
          <w:bCs/>
          <w:sz w:val="21"/>
          <w:szCs w:val="21"/>
          <w:lang w:val="ro-RO"/>
        </w:rPr>
        <w:t>-</w:t>
      </w:r>
      <w:r>
        <w:rPr>
          <w:rFonts w:hint="default" w:ascii="Times New Roman" w:hAnsi="Times New Roman"/>
          <w:b/>
          <w:bCs/>
          <w:sz w:val="21"/>
          <w:szCs w:val="21"/>
          <w:lang w:val="ro-RO"/>
        </w:rPr>
        <w:t xml:space="preserve"> </w:t>
      </w:r>
      <w:r>
        <w:rPr>
          <w:rFonts w:hint="default"/>
          <w:b/>
          <w:bCs/>
          <w:sz w:val="21"/>
          <w:szCs w:val="21"/>
          <w:lang w:val="ro-RO"/>
        </w:rPr>
        <w:t>autor principal</w:t>
      </w:r>
    </w:p>
    <w:p>
      <w:pPr>
        <w:keepNext w:val="0"/>
        <w:keepLines w:val="0"/>
        <w:pageBreakBefore w:val="0"/>
        <w:widowControl/>
        <w:numPr>
          <w:ilvl w:val="0"/>
          <w:numId w:val="1"/>
        </w:numPr>
        <w:kinsoku/>
        <w:wordWrap/>
        <w:overflowPunct/>
        <w:topLinePunct w:val="0"/>
        <w:autoSpaceDE/>
        <w:autoSpaceDN/>
        <w:bidi w:val="0"/>
        <w:adjustRightInd/>
        <w:snapToGrid/>
        <w:spacing w:after="240" w:line="240" w:lineRule="auto"/>
        <w:ind w:left="0" w:leftChars="0" w:firstLine="0" w:firstLineChars="0"/>
        <w:jc w:val="both"/>
        <w:textAlignment w:val="auto"/>
        <w:rPr>
          <w:rFonts w:hint="default"/>
          <w:sz w:val="21"/>
          <w:szCs w:val="21"/>
          <w:lang w:val="ro-RO"/>
        </w:rPr>
      </w:pPr>
      <w:r>
        <w:rPr>
          <w:rFonts w:hint="default"/>
          <w:sz w:val="21"/>
          <w:szCs w:val="21"/>
          <w:lang w:val="ro-RO"/>
        </w:rPr>
        <w:t>Ioana-Roxana Munteanu M.D., Carmen Todea M.D., Ruxandra-Elena Luca M.D., and Daliana Emanuela Mocuta M.D. "Photodynamic therapy in periodontology: a systematic review", Proc. SPIE 10831, Seventh International Conference on Lasers in Medicine, 108310B (10 August 2018). </w:t>
      </w:r>
      <w:r>
        <w:rPr>
          <w:rFonts w:hint="default"/>
          <w:sz w:val="21"/>
          <w:szCs w:val="21"/>
          <w:lang w:val="ro-RO"/>
        </w:rPr>
        <w:fldChar w:fldCharType="begin"/>
      </w:r>
      <w:r>
        <w:rPr>
          <w:rFonts w:hint="default"/>
          <w:sz w:val="21"/>
          <w:szCs w:val="21"/>
          <w:lang w:val="ro-RO"/>
        </w:rPr>
        <w:instrText xml:space="preserve"> HYPERLINK "https://doi.org/10.1117/12.2285204" </w:instrText>
      </w:r>
      <w:r>
        <w:rPr>
          <w:rFonts w:hint="default"/>
          <w:sz w:val="21"/>
          <w:szCs w:val="21"/>
          <w:lang w:val="ro-RO"/>
        </w:rPr>
        <w:fldChar w:fldCharType="separate"/>
      </w:r>
      <w:r>
        <w:rPr>
          <w:rFonts w:hint="default"/>
          <w:sz w:val="21"/>
          <w:szCs w:val="21"/>
          <w:lang w:val="ro-RO"/>
        </w:rPr>
        <w:t>https://doi.org/10.1117/12.2285204</w:t>
      </w:r>
      <w:r>
        <w:rPr>
          <w:rFonts w:hint="default"/>
          <w:sz w:val="21"/>
          <w:szCs w:val="21"/>
          <w:lang w:val="ro-RO"/>
        </w:rPr>
        <w:fldChar w:fldCharType="end"/>
      </w:r>
    </w:p>
    <w:p>
      <w:pPr>
        <w:keepNext w:val="0"/>
        <w:keepLines w:val="0"/>
        <w:pageBreakBefore w:val="0"/>
        <w:widowControl/>
        <w:numPr>
          <w:numId w:val="0"/>
        </w:numPr>
        <w:kinsoku/>
        <w:wordWrap/>
        <w:overflowPunct/>
        <w:topLinePunct w:val="0"/>
        <w:autoSpaceDE/>
        <w:autoSpaceDN/>
        <w:bidi w:val="0"/>
        <w:adjustRightInd/>
        <w:snapToGrid/>
        <w:spacing w:after="240" w:line="240" w:lineRule="auto"/>
        <w:ind w:leftChars="0" w:firstLine="720" w:firstLineChars="0"/>
        <w:jc w:val="both"/>
        <w:textAlignment w:val="auto"/>
        <w:rPr>
          <w:rFonts w:hint="default" w:ascii="Times New Roman" w:hAnsi="Times New Roman"/>
          <w:b/>
          <w:bCs/>
          <w:sz w:val="21"/>
          <w:szCs w:val="21"/>
          <w:lang w:val="ro-RO"/>
        </w:rPr>
      </w:pPr>
      <w:r>
        <w:rPr>
          <w:rFonts w:hint="default"/>
          <w:b/>
          <w:bCs/>
          <w:sz w:val="21"/>
          <w:szCs w:val="21"/>
          <w:lang w:val="ro-RO"/>
        </w:rPr>
        <w:t>Publicatii i</w:t>
      </w:r>
      <w:r>
        <w:rPr>
          <w:rFonts w:hint="default" w:ascii="Times New Roman" w:hAnsi="Times New Roman"/>
          <w:b/>
          <w:bCs/>
          <w:sz w:val="21"/>
          <w:szCs w:val="21"/>
          <w:lang w:val="ro-RO"/>
        </w:rPr>
        <w:t xml:space="preserve">n volume ISI Proceedings  </w:t>
      </w:r>
      <w:r>
        <w:rPr>
          <w:rFonts w:hint="default"/>
          <w:b/>
          <w:bCs/>
          <w:sz w:val="21"/>
          <w:szCs w:val="21"/>
          <w:lang w:val="ro-RO"/>
        </w:rPr>
        <w:t xml:space="preserve">- </w:t>
      </w:r>
      <w:r>
        <w:rPr>
          <w:rFonts w:hint="default" w:ascii="Times New Roman" w:hAnsi="Times New Roman"/>
          <w:b/>
          <w:bCs/>
          <w:sz w:val="21"/>
          <w:szCs w:val="21"/>
          <w:lang w:val="ro-RO"/>
        </w:rPr>
        <w:t>co-autor</w:t>
      </w:r>
    </w:p>
    <w:p>
      <w:pPr>
        <w:keepNext w:val="0"/>
        <w:keepLines w:val="0"/>
        <w:pageBreakBefore w:val="0"/>
        <w:widowControl/>
        <w:numPr>
          <w:ilvl w:val="0"/>
          <w:numId w:val="1"/>
        </w:numPr>
        <w:kinsoku/>
        <w:wordWrap/>
        <w:overflowPunct/>
        <w:topLinePunct w:val="0"/>
        <w:autoSpaceDE/>
        <w:autoSpaceDN/>
        <w:bidi w:val="0"/>
        <w:adjustRightInd/>
        <w:snapToGrid/>
        <w:spacing w:after="240" w:line="240" w:lineRule="auto"/>
        <w:ind w:left="0" w:leftChars="0" w:firstLine="0" w:firstLineChars="0"/>
        <w:jc w:val="both"/>
        <w:textAlignment w:val="auto"/>
        <w:rPr>
          <w:rFonts w:hint="default" w:ascii="Times New Roman" w:hAnsi="Times New Roman"/>
          <w:sz w:val="21"/>
          <w:szCs w:val="21"/>
          <w:lang w:val="ro-RO"/>
        </w:rPr>
      </w:pPr>
      <w:r>
        <w:rPr>
          <w:rFonts w:hint="default" w:ascii="Times New Roman" w:hAnsi="Times New Roman"/>
          <w:sz w:val="21"/>
          <w:szCs w:val="21"/>
          <w:lang w:val="ro-RO"/>
        </w:rPr>
        <w:t>Ruxandra Luca, Carmen Darinca Todea M.D., George D. Constantin, Daliana Mocuta, and </w:t>
      </w:r>
      <w:r>
        <w:rPr>
          <w:rFonts w:hint="default" w:ascii="Times New Roman" w:hAnsi="Times New Roman"/>
          <w:b/>
          <w:bCs/>
          <w:sz w:val="21"/>
          <w:szCs w:val="21"/>
          <w:lang w:val="ro-RO"/>
        </w:rPr>
        <w:t>Roxana Munteanu</w:t>
      </w:r>
      <w:r>
        <w:rPr>
          <w:rFonts w:hint="default" w:ascii="Times New Roman" w:hAnsi="Times New Roman"/>
          <w:sz w:val="21"/>
          <w:szCs w:val="21"/>
          <w:lang w:val="ro-RO"/>
        </w:rPr>
        <w:t> "Animal models in guided bone regeneration using photobiomodulation: general aspects and particularities influencing the studies outcome - a review", Proc. SPIE 10831, Seventh International Conference on Lasers in Medicine, 108310A (10 August 2018); </w:t>
      </w:r>
      <w:r>
        <w:rPr>
          <w:rFonts w:hint="default" w:ascii="Times New Roman" w:hAnsi="Times New Roman"/>
          <w:sz w:val="21"/>
          <w:szCs w:val="21"/>
          <w:lang w:val="ro-RO"/>
        </w:rPr>
        <w:fldChar w:fldCharType="begin"/>
      </w:r>
      <w:r>
        <w:rPr>
          <w:rFonts w:hint="default" w:ascii="Times New Roman" w:hAnsi="Times New Roman"/>
          <w:sz w:val="21"/>
          <w:szCs w:val="21"/>
          <w:lang w:val="ro-RO"/>
        </w:rPr>
        <w:instrText xml:space="preserve"> HYPERLINK "https://doi.org/10.1117/12.2285172" </w:instrText>
      </w:r>
      <w:r>
        <w:rPr>
          <w:rFonts w:hint="default" w:ascii="Times New Roman" w:hAnsi="Times New Roman"/>
          <w:sz w:val="21"/>
          <w:szCs w:val="21"/>
          <w:lang w:val="ro-RO"/>
        </w:rPr>
        <w:fldChar w:fldCharType="separate"/>
      </w:r>
      <w:r>
        <w:rPr>
          <w:rStyle w:val="5"/>
          <w:rFonts w:hint="default" w:ascii="Times New Roman" w:hAnsi="Times New Roman"/>
          <w:sz w:val="21"/>
          <w:szCs w:val="21"/>
          <w:lang w:val="ro-RO"/>
        </w:rPr>
        <w:t>https://doi.org/10.1117/12.2285172</w:t>
      </w:r>
      <w:r>
        <w:rPr>
          <w:rFonts w:hint="default" w:ascii="Times New Roman" w:hAnsi="Times New Roman"/>
          <w:sz w:val="21"/>
          <w:szCs w:val="21"/>
          <w:lang w:val="ro-RO"/>
        </w:rPr>
        <w:fldChar w:fldCharType="end"/>
      </w:r>
    </w:p>
    <w:bookmarkEnd w:id="0"/>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Bold">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17811"/>
    <w:multiLevelType w:val="singleLevel"/>
    <w:tmpl w:val="9421781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5E"/>
    <w:rsid w:val="00020F2F"/>
    <w:rsid w:val="0002751D"/>
    <w:rsid w:val="00075039"/>
    <w:rsid w:val="00105A34"/>
    <w:rsid w:val="001A1B60"/>
    <w:rsid w:val="00226C74"/>
    <w:rsid w:val="00284FBE"/>
    <w:rsid w:val="002E1FE9"/>
    <w:rsid w:val="00321A1F"/>
    <w:rsid w:val="003837F0"/>
    <w:rsid w:val="003D100A"/>
    <w:rsid w:val="00431216"/>
    <w:rsid w:val="004549CA"/>
    <w:rsid w:val="004C5BAA"/>
    <w:rsid w:val="005175FF"/>
    <w:rsid w:val="005355A7"/>
    <w:rsid w:val="0053694A"/>
    <w:rsid w:val="00551C79"/>
    <w:rsid w:val="00567F23"/>
    <w:rsid w:val="005E5651"/>
    <w:rsid w:val="005F4B1C"/>
    <w:rsid w:val="006C7B1D"/>
    <w:rsid w:val="006F3DD1"/>
    <w:rsid w:val="00811253"/>
    <w:rsid w:val="00885550"/>
    <w:rsid w:val="00940514"/>
    <w:rsid w:val="00964105"/>
    <w:rsid w:val="0098003F"/>
    <w:rsid w:val="009969EE"/>
    <w:rsid w:val="009D70F5"/>
    <w:rsid w:val="00A94262"/>
    <w:rsid w:val="00B3554F"/>
    <w:rsid w:val="00B83611"/>
    <w:rsid w:val="00BB2E8F"/>
    <w:rsid w:val="00C42C41"/>
    <w:rsid w:val="00C46E6B"/>
    <w:rsid w:val="00C6045A"/>
    <w:rsid w:val="00C82365"/>
    <w:rsid w:val="00CA584F"/>
    <w:rsid w:val="00CB5477"/>
    <w:rsid w:val="00CF3C63"/>
    <w:rsid w:val="00D27080"/>
    <w:rsid w:val="00D41DFC"/>
    <w:rsid w:val="00D461A4"/>
    <w:rsid w:val="00D74302"/>
    <w:rsid w:val="00D8263D"/>
    <w:rsid w:val="00E129DA"/>
    <w:rsid w:val="00E27DA8"/>
    <w:rsid w:val="00E4165E"/>
    <w:rsid w:val="00EA2304"/>
    <w:rsid w:val="00ED5296"/>
    <w:rsid w:val="00F2235F"/>
    <w:rsid w:val="00FA0897"/>
    <w:rsid w:val="00FB19B4"/>
    <w:rsid w:val="00FC2AB0"/>
    <w:rsid w:val="00FC4D77"/>
    <w:rsid w:val="19B009B5"/>
    <w:rsid w:val="2B5255C1"/>
    <w:rsid w:val="752D3C2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SimSun" w:cs="Times New Roman"/>
      <w:sz w:val="22"/>
      <w:szCs w:val="22"/>
      <w:lang w:val="en-US" w:eastAsia="en-US" w:bidi="ar-SA"/>
    </w:rPr>
  </w:style>
  <w:style w:type="character" w:default="1" w:styleId="2">
    <w:name w:val="Default Paragraph Font"/>
    <w:unhideWhenUsed/>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4">
    <w:name w:val="header"/>
    <w:basedOn w:val="1"/>
    <w:link w:val="7"/>
    <w:unhideWhenUsed/>
    <w:uiPriority w:val="99"/>
    <w:pPr>
      <w:tabs>
        <w:tab w:val="center" w:pos="4703"/>
        <w:tab w:val="right" w:pos="9406"/>
      </w:tabs>
      <w:spacing w:after="0" w:line="240" w:lineRule="auto"/>
      <w:jc w:val="both"/>
    </w:pPr>
    <w:rPr>
      <w:lang w:val="en-GB"/>
    </w:rPr>
  </w:style>
  <w:style w:type="character" w:styleId="5">
    <w:name w:val="Hyperlink"/>
    <w:basedOn w:val="2"/>
    <w:semiHidden/>
    <w:unhideWhenUsed/>
    <w:uiPriority w:val="99"/>
    <w:rPr>
      <w:color w:val="0000FF"/>
      <w:u w:val="single"/>
    </w:rPr>
  </w:style>
  <w:style w:type="table" w:styleId="6">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Header Char"/>
    <w:link w:val="4"/>
    <w:uiPriority w:val="99"/>
    <w:rPr>
      <w:sz w:val="22"/>
      <w:szCs w:val="22"/>
      <w:lang w:val="en-GB"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629</Words>
  <Characters>3653</Characters>
  <Lines>30</Lines>
  <Paragraphs>8</Paragraphs>
  <TotalTime>11</TotalTime>
  <ScaleCrop>false</ScaleCrop>
  <LinksUpToDate>false</LinksUpToDate>
  <CharactersWithSpaces>4274</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2021-10-03T17:20:00Z</dcterms:created>
  <dc:creator>Windows User</dc:creator>
  <cp:lastModifiedBy>MsJicarean</cp:lastModifiedBy>
  <cp:lastPrinted>2024-01-18T14:09:44Z</cp:lastPrinted>
  <dcterms:modified xsi:type="dcterms:W3CDTF">2024-01-18T14:12:08Z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2057-12.2.0.13412</vt:lpwstr>
  </property>
  <property fmtid="{D5CDD505-2E9C-101B-9397-08002B2CF9AE}" pid="3" name="ICV">
    <vt:lpwstr>A469BD02C58B432A8B56B46F60F7B36A_13</vt:lpwstr>
  </property>
</Properties>
</file>