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4B4E" w:rsidRDefault="00DF4B4E">
      <w:pPr>
        <w:spacing w:after="0" w:line="259" w:lineRule="auto"/>
        <w:ind w:left="-1440" w:right="7081" w:firstLine="0"/>
      </w:pPr>
    </w:p>
    <w:tbl>
      <w:tblPr>
        <w:tblStyle w:val="TableGrid"/>
        <w:tblW w:w="10757" w:type="dxa"/>
        <w:tblInd w:w="-878" w:type="dxa"/>
        <w:tblCellMar>
          <w:top w:w="42" w:type="dxa"/>
          <w:left w:w="5" w:type="dxa"/>
        </w:tblCellMar>
        <w:tblLook w:val="04A0" w:firstRow="1" w:lastRow="0" w:firstColumn="1" w:lastColumn="0" w:noHBand="0" w:noVBand="1"/>
      </w:tblPr>
      <w:tblGrid>
        <w:gridCol w:w="2827"/>
        <w:gridCol w:w="427"/>
        <w:gridCol w:w="7503"/>
      </w:tblGrid>
      <w:tr w:rsidR="00DF4B4E">
        <w:trPr>
          <w:trHeight w:val="466"/>
        </w:trPr>
        <w:tc>
          <w:tcPr>
            <w:tcW w:w="2827" w:type="dxa"/>
            <w:vMerge w:val="restart"/>
            <w:tcBorders>
              <w:top w:val="single" w:sz="4" w:space="0" w:color="000000"/>
              <w:left w:val="single" w:sz="4" w:space="0" w:color="000000"/>
              <w:bottom w:val="single" w:sz="4" w:space="0" w:color="000000"/>
              <w:right w:val="single" w:sz="4" w:space="0" w:color="000000"/>
            </w:tcBorders>
            <w:vAlign w:val="bottom"/>
          </w:tcPr>
          <w:p w:rsidR="00DF4B4E" w:rsidRDefault="005217BB">
            <w:pPr>
              <w:spacing w:after="0" w:line="259" w:lineRule="auto"/>
              <w:ind w:left="0" w:right="6" w:firstLine="0"/>
              <w:jc w:val="right"/>
            </w:pPr>
            <w:r>
              <w:rPr>
                <w:noProof/>
              </w:rPr>
              <w:drawing>
                <wp:inline distT="0" distB="0" distL="0" distR="0">
                  <wp:extent cx="828675" cy="455295"/>
                  <wp:effectExtent l="0" t="0" r="0" b="0"/>
                  <wp:docPr id="484" name="Picture 484"/>
                  <wp:cNvGraphicFramePr/>
                  <a:graphic xmlns:a="http://schemas.openxmlformats.org/drawingml/2006/main">
                    <a:graphicData uri="http://schemas.openxmlformats.org/drawingml/2006/picture">
                      <pic:pic xmlns:pic="http://schemas.openxmlformats.org/drawingml/2006/picture">
                        <pic:nvPicPr>
                          <pic:cNvPr id="484" name="Picture 484"/>
                          <pic:cNvPicPr/>
                        </pic:nvPicPr>
                        <pic:blipFill>
                          <a:blip r:embed="rId7"/>
                          <a:stretch>
                            <a:fillRect/>
                          </a:stretch>
                        </pic:blipFill>
                        <pic:spPr>
                          <a:xfrm>
                            <a:off x="0" y="0"/>
                            <a:ext cx="828675" cy="455295"/>
                          </a:xfrm>
                          <a:prstGeom prst="rect">
                            <a:avLst/>
                          </a:prstGeom>
                        </pic:spPr>
                      </pic:pic>
                    </a:graphicData>
                  </a:graphic>
                </wp:inline>
              </w:drawing>
            </w:r>
            <w:r>
              <w:rPr>
                <w:rFonts w:ascii="Arial" w:eastAsia="Arial" w:hAnsi="Arial" w:cs="Arial"/>
                <w:sz w:val="20"/>
              </w:rPr>
              <w:t xml:space="preserve">  </w:t>
            </w:r>
          </w:p>
        </w:tc>
        <w:tc>
          <w:tcPr>
            <w:tcW w:w="427"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r>
              <w:rPr>
                <w:rFonts w:ascii="Arial" w:eastAsia="Arial" w:hAnsi="Arial" w:cs="Arial"/>
                <w:sz w:val="20"/>
              </w:rPr>
              <w:t xml:space="preserve"> </w:t>
            </w:r>
          </w:p>
        </w:tc>
        <w:tc>
          <w:tcPr>
            <w:tcW w:w="7502" w:type="dxa"/>
            <w:vMerge w:val="restart"/>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r>
              <w:rPr>
                <w:rFonts w:ascii="Arial" w:eastAsia="Arial" w:hAnsi="Arial" w:cs="Arial"/>
                <w:sz w:val="20"/>
              </w:rPr>
              <w:t xml:space="preserve"> </w:t>
            </w:r>
          </w:p>
          <w:p w:rsidR="00DF4B4E" w:rsidRDefault="005217BB">
            <w:pPr>
              <w:spacing w:after="0" w:line="259" w:lineRule="auto"/>
              <w:ind w:left="113" w:right="0" w:firstLine="0"/>
            </w:pPr>
            <w:r>
              <w:rPr>
                <w:rFonts w:ascii="Arial" w:eastAsia="Arial" w:hAnsi="Arial" w:cs="Arial"/>
                <w:sz w:val="20"/>
              </w:rPr>
              <w:t xml:space="preserve"> </w:t>
            </w:r>
          </w:p>
        </w:tc>
      </w:tr>
      <w:tr w:rsidR="00DF4B4E">
        <w:trPr>
          <w:trHeight w:val="466"/>
        </w:trPr>
        <w:tc>
          <w:tcPr>
            <w:tcW w:w="0" w:type="auto"/>
            <w:vMerge/>
            <w:tcBorders>
              <w:top w:val="nil"/>
              <w:left w:val="single" w:sz="4" w:space="0" w:color="000000"/>
              <w:bottom w:val="single" w:sz="4" w:space="0" w:color="000000"/>
              <w:right w:val="single" w:sz="4" w:space="0" w:color="000000"/>
            </w:tcBorders>
          </w:tcPr>
          <w:p w:rsidR="00DF4B4E" w:rsidRDefault="00DF4B4E">
            <w:pPr>
              <w:spacing w:after="160" w:line="259" w:lineRule="auto"/>
              <w:ind w:left="0" w:right="0" w:firstLine="0"/>
            </w:pPr>
          </w:p>
        </w:tc>
        <w:tc>
          <w:tcPr>
            <w:tcW w:w="427"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r>
              <w:rPr>
                <w:rFonts w:ascii="Arial" w:eastAsia="Arial" w:hAnsi="Arial" w:cs="Arial"/>
                <w:sz w:val="20"/>
              </w:rPr>
              <w:t xml:space="preserve"> </w:t>
            </w:r>
          </w:p>
          <w:p w:rsidR="00DF4B4E" w:rsidRDefault="005217BB">
            <w:pPr>
              <w:spacing w:after="0" w:line="259" w:lineRule="auto"/>
              <w:ind w:left="113" w:right="0" w:firstLine="0"/>
            </w:pPr>
            <w:r>
              <w:rPr>
                <w:rFonts w:ascii="Arial" w:eastAsia="Arial" w:hAnsi="Arial" w:cs="Arial"/>
                <w:sz w:val="20"/>
              </w:rPr>
              <w:t xml:space="preserve"> </w:t>
            </w:r>
          </w:p>
        </w:tc>
        <w:tc>
          <w:tcPr>
            <w:tcW w:w="0" w:type="auto"/>
            <w:vMerge/>
            <w:tcBorders>
              <w:top w:val="nil"/>
              <w:left w:val="single" w:sz="4" w:space="0" w:color="000000"/>
              <w:bottom w:val="single" w:sz="4" w:space="0" w:color="000000"/>
              <w:right w:val="single" w:sz="4" w:space="0" w:color="000000"/>
            </w:tcBorders>
          </w:tcPr>
          <w:p w:rsidR="00DF4B4E" w:rsidRDefault="00DF4B4E">
            <w:pPr>
              <w:spacing w:after="160" w:line="259" w:lineRule="auto"/>
              <w:ind w:left="0" w:right="0" w:firstLine="0"/>
            </w:pPr>
          </w:p>
        </w:tc>
      </w:tr>
      <w:tr w:rsidR="00DF4B4E">
        <w:trPr>
          <w:trHeight w:val="1738"/>
        </w:trPr>
        <w:tc>
          <w:tcPr>
            <w:tcW w:w="3254" w:type="dxa"/>
            <w:gridSpan w:val="2"/>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27" w:firstLine="0"/>
              <w:jc w:val="right"/>
            </w:pPr>
            <w:r>
              <w:rPr>
                <w:b/>
              </w:rPr>
              <w:t xml:space="preserve">Curriculum vitae  </w:t>
            </w:r>
          </w:p>
          <w:p w:rsidR="00DF4B4E" w:rsidRDefault="005217BB">
            <w:pPr>
              <w:spacing w:after="0" w:line="259" w:lineRule="auto"/>
              <w:ind w:left="0" w:right="128" w:firstLine="0"/>
              <w:jc w:val="right"/>
            </w:pPr>
            <w:proofErr w:type="spellStart"/>
            <w:r>
              <w:rPr>
                <w:b/>
              </w:rPr>
              <w:t>Europass</w:t>
            </w:r>
            <w:proofErr w:type="spellEnd"/>
            <w:r>
              <w:rPr>
                <w:b/>
              </w:rPr>
              <w:t xml:space="preserve">  </w:t>
            </w:r>
          </w:p>
        </w:tc>
        <w:tc>
          <w:tcPr>
            <w:tcW w:w="7502" w:type="dxa"/>
            <w:tcBorders>
              <w:top w:val="single" w:sz="4" w:space="0" w:color="000000"/>
              <w:left w:val="single" w:sz="4" w:space="0" w:color="000000"/>
              <w:bottom w:val="single" w:sz="4" w:space="0" w:color="000000"/>
              <w:right w:val="single" w:sz="4" w:space="0" w:color="000000"/>
            </w:tcBorders>
            <w:vAlign w:val="bottom"/>
          </w:tcPr>
          <w:p w:rsidR="00DF4B4E" w:rsidRDefault="005217BB">
            <w:pPr>
              <w:spacing w:after="0" w:line="259" w:lineRule="auto"/>
              <w:ind w:left="114" w:right="0" w:firstLine="0"/>
            </w:pPr>
            <w:r>
              <w:t xml:space="preserve"> </w:t>
            </w:r>
          </w:p>
        </w:tc>
      </w:tr>
      <w:tr w:rsidR="00DF4B4E">
        <w:trPr>
          <w:trHeight w:val="370"/>
        </w:trPr>
        <w:tc>
          <w:tcPr>
            <w:tcW w:w="3254" w:type="dxa"/>
            <w:gridSpan w:val="2"/>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r>
              <w:t xml:space="preserve"> </w:t>
            </w:r>
          </w:p>
        </w:tc>
      </w:tr>
      <w:tr w:rsidR="00DF4B4E">
        <w:trPr>
          <w:trHeight w:val="365"/>
        </w:trPr>
        <w:tc>
          <w:tcPr>
            <w:tcW w:w="3254" w:type="dxa"/>
            <w:gridSpan w:val="2"/>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rPr>
                <w:b/>
              </w:rPr>
              <w:t>Informații</w:t>
            </w:r>
            <w:proofErr w:type="spellEnd"/>
            <w:r>
              <w:rPr>
                <w:b/>
              </w:rPr>
              <w:t xml:space="preserve"> </w:t>
            </w:r>
            <w:proofErr w:type="spellStart"/>
            <w:r>
              <w:rPr>
                <w:b/>
              </w:rPr>
              <w:t>personale</w:t>
            </w:r>
            <w:proofErr w:type="spellEnd"/>
            <w:r>
              <w:rPr>
                <w:b/>
              </w:rP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r>
              <w:t xml:space="preserve"> </w:t>
            </w:r>
          </w:p>
        </w:tc>
      </w:tr>
      <w:tr w:rsidR="00DF4B4E">
        <w:trPr>
          <w:trHeight w:val="365"/>
        </w:trPr>
        <w:tc>
          <w:tcPr>
            <w:tcW w:w="3254" w:type="dxa"/>
            <w:gridSpan w:val="2"/>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t>Nume</w:t>
            </w:r>
            <w:proofErr w:type="spellEnd"/>
            <w:r>
              <w:t xml:space="preserve"> / </w:t>
            </w:r>
            <w:proofErr w:type="spellStart"/>
            <w:r>
              <w:t>prenume</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proofErr w:type="spellStart"/>
            <w:r>
              <w:rPr>
                <w:b/>
              </w:rPr>
              <w:t>Trifa</w:t>
            </w:r>
            <w:proofErr w:type="spellEnd"/>
            <w:r>
              <w:rPr>
                <w:b/>
              </w:rPr>
              <w:t xml:space="preserve"> Adrian Pavel</w:t>
            </w:r>
            <w:r>
              <w:t xml:space="preserve"> </w:t>
            </w:r>
          </w:p>
        </w:tc>
      </w:tr>
      <w:tr w:rsidR="00DF4B4E">
        <w:trPr>
          <w:trHeight w:val="365"/>
        </w:trPr>
        <w:tc>
          <w:tcPr>
            <w:tcW w:w="3254" w:type="dxa"/>
            <w:gridSpan w:val="2"/>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r>
              <w:t xml:space="preserve">Data </w:t>
            </w:r>
            <w:proofErr w:type="spellStart"/>
            <w:r>
              <w:t>nașterii</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DF4B4E">
            <w:pPr>
              <w:spacing w:after="0" w:line="259" w:lineRule="auto"/>
              <w:ind w:left="113" w:right="0" w:firstLine="0"/>
            </w:pPr>
          </w:p>
        </w:tc>
      </w:tr>
      <w:tr w:rsidR="00DF4B4E">
        <w:trPr>
          <w:trHeight w:val="643"/>
        </w:trPr>
        <w:tc>
          <w:tcPr>
            <w:tcW w:w="3254" w:type="dxa"/>
            <w:gridSpan w:val="2"/>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t>Adresă</w:t>
            </w:r>
            <w:proofErr w:type="spellEnd"/>
            <w:r>
              <w:t xml:space="preserve"> de email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DF4B4E">
            <w:pPr>
              <w:spacing w:after="0" w:line="259" w:lineRule="auto"/>
              <w:ind w:left="113" w:right="0" w:firstLine="0"/>
            </w:pPr>
          </w:p>
        </w:tc>
      </w:tr>
      <w:tr w:rsidR="00DF4B4E">
        <w:trPr>
          <w:trHeight w:val="365"/>
        </w:trPr>
        <w:tc>
          <w:tcPr>
            <w:tcW w:w="3254" w:type="dxa"/>
            <w:gridSpan w:val="2"/>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t>Naționalitate</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DF4B4E">
            <w:pPr>
              <w:spacing w:after="0" w:line="259" w:lineRule="auto"/>
              <w:ind w:left="113" w:right="0" w:firstLine="0"/>
            </w:pPr>
          </w:p>
        </w:tc>
      </w:tr>
      <w:tr w:rsidR="00DF4B4E">
        <w:trPr>
          <w:trHeight w:val="442"/>
        </w:trPr>
        <w:tc>
          <w:tcPr>
            <w:tcW w:w="3254" w:type="dxa"/>
            <w:gridSpan w:val="2"/>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58" w:firstLine="0"/>
              <w:jc w:val="right"/>
            </w:pPr>
            <w:r>
              <w:rPr>
                <w:b/>
              </w:rP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r>
              <w:rPr>
                <w:b/>
              </w:rPr>
              <w:t xml:space="preserve"> </w:t>
            </w:r>
          </w:p>
        </w:tc>
      </w:tr>
      <w:tr w:rsidR="00DF4B4E">
        <w:trPr>
          <w:trHeight w:val="365"/>
        </w:trPr>
        <w:tc>
          <w:tcPr>
            <w:tcW w:w="3254" w:type="dxa"/>
            <w:gridSpan w:val="2"/>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rPr>
                <w:b/>
              </w:rPr>
              <w:t>Experiența</w:t>
            </w:r>
            <w:proofErr w:type="spellEnd"/>
            <w:r>
              <w:rPr>
                <w:b/>
              </w:rPr>
              <w:t xml:space="preserve"> </w:t>
            </w:r>
            <w:proofErr w:type="spellStart"/>
            <w:r>
              <w:rPr>
                <w:b/>
              </w:rPr>
              <w:t>profesională</w:t>
            </w:r>
            <w:proofErr w:type="spellEnd"/>
            <w:r>
              <w:rPr>
                <w:b/>
              </w:rP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r>
              <w:t xml:space="preserve"> </w:t>
            </w:r>
          </w:p>
        </w:tc>
      </w:tr>
      <w:tr w:rsidR="00DF4B4E">
        <w:trPr>
          <w:trHeight w:val="365"/>
        </w:trPr>
        <w:tc>
          <w:tcPr>
            <w:tcW w:w="3254" w:type="dxa"/>
            <w:gridSpan w:val="2"/>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r>
              <w:t xml:space="preserve"> </w:t>
            </w:r>
          </w:p>
        </w:tc>
      </w:tr>
      <w:tr w:rsidR="00DF4B4E">
        <w:trPr>
          <w:trHeight w:val="370"/>
        </w:trPr>
        <w:tc>
          <w:tcPr>
            <w:tcW w:w="3254" w:type="dxa"/>
            <w:gridSpan w:val="2"/>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proofErr w:type="spellStart"/>
            <w:r>
              <w:rPr>
                <w:b/>
              </w:rPr>
              <w:t>Perioadă</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r>
              <w:rPr>
                <w:b/>
              </w:rPr>
              <w:t>Apr. 2023-</w:t>
            </w:r>
            <w:r>
              <w:t xml:space="preserve"> </w:t>
            </w:r>
          </w:p>
        </w:tc>
      </w:tr>
      <w:tr w:rsidR="00DF4B4E">
        <w:trPr>
          <w:trHeight w:val="365"/>
        </w:trPr>
        <w:tc>
          <w:tcPr>
            <w:tcW w:w="3254" w:type="dxa"/>
            <w:gridSpan w:val="2"/>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proofErr w:type="spellStart"/>
            <w:r>
              <w:t>Funcție</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r>
              <w:t xml:space="preserve">Medic </w:t>
            </w:r>
            <w:proofErr w:type="spellStart"/>
            <w:r>
              <w:t>primar</w:t>
            </w:r>
            <w:proofErr w:type="spellEnd"/>
            <w:r>
              <w:t xml:space="preserve"> </w:t>
            </w:r>
            <w:proofErr w:type="spellStart"/>
            <w:r>
              <w:t>Genetica</w:t>
            </w:r>
            <w:proofErr w:type="spellEnd"/>
            <w:r>
              <w:t xml:space="preserve"> </w:t>
            </w:r>
            <w:proofErr w:type="spellStart"/>
            <w:r>
              <w:t>Medicala</w:t>
            </w:r>
            <w:proofErr w:type="spellEnd"/>
            <w:r>
              <w:t xml:space="preserve"> </w:t>
            </w:r>
          </w:p>
        </w:tc>
      </w:tr>
      <w:tr w:rsidR="00DF4B4E">
        <w:trPr>
          <w:trHeight w:val="643"/>
        </w:trPr>
        <w:tc>
          <w:tcPr>
            <w:tcW w:w="3254" w:type="dxa"/>
            <w:gridSpan w:val="2"/>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proofErr w:type="spellStart"/>
            <w:r>
              <w:t>Activități</w:t>
            </w:r>
            <w:proofErr w:type="spellEnd"/>
            <w:r>
              <w:t xml:space="preserve"> </w:t>
            </w:r>
            <w:proofErr w:type="spellStart"/>
            <w:r>
              <w:t>și</w:t>
            </w:r>
            <w:proofErr w:type="spellEnd"/>
            <w:r>
              <w:t xml:space="preserve"> </w:t>
            </w:r>
            <w:proofErr w:type="spellStart"/>
            <w:r>
              <w:t>responsabilități</w:t>
            </w:r>
            <w:proofErr w:type="spellEnd"/>
            <w:r>
              <w:t xml:space="preserve"> </w:t>
            </w:r>
            <w:proofErr w:type="spellStart"/>
            <w:r>
              <w:t>principale</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r>
              <w:t xml:space="preserve">Consult </w:t>
            </w:r>
            <w:proofErr w:type="spellStart"/>
            <w:r>
              <w:t>si</w:t>
            </w:r>
            <w:proofErr w:type="spellEnd"/>
            <w:r>
              <w:t xml:space="preserve"> </w:t>
            </w:r>
            <w:proofErr w:type="spellStart"/>
            <w:r>
              <w:t>sfat</w:t>
            </w:r>
            <w:proofErr w:type="spellEnd"/>
            <w:r>
              <w:t xml:space="preserve"> genetic in </w:t>
            </w:r>
            <w:proofErr w:type="spellStart"/>
            <w:r>
              <w:t>cadrul</w:t>
            </w:r>
            <w:proofErr w:type="spellEnd"/>
            <w:r>
              <w:t xml:space="preserve"> </w:t>
            </w:r>
            <w:proofErr w:type="spellStart"/>
            <w:r>
              <w:t>cabinetului</w:t>
            </w:r>
            <w:proofErr w:type="spellEnd"/>
            <w:r>
              <w:t xml:space="preserve"> de </w:t>
            </w:r>
            <w:proofErr w:type="spellStart"/>
            <w:r>
              <w:t>genetica</w:t>
            </w:r>
            <w:proofErr w:type="spellEnd"/>
            <w:r>
              <w:t xml:space="preserve"> </w:t>
            </w:r>
            <w:proofErr w:type="spellStart"/>
            <w:r>
              <w:t>medicala</w:t>
            </w:r>
            <w:proofErr w:type="spellEnd"/>
            <w:r>
              <w:t xml:space="preserve"> din </w:t>
            </w:r>
            <w:proofErr w:type="spellStart"/>
            <w:r>
              <w:t>ambulatoriul</w:t>
            </w:r>
            <w:proofErr w:type="spellEnd"/>
            <w:r>
              <w:t xml:space="preserve"> </w:t>
            </w:r>
            <w:proofErr w:type="spellStart"/>
            <w:r>
              <w:t>integrat</w:t>
            </w:r>
            <w:proofErr w:type="spellEnd"/>
            <w:r>
              <w:t xml:space="preserve"> al </w:t>
            </w:r>
            <w:proofErr w:type="spellStart"/>
            <w:r>
              <w:t>spitalului</w:t>
            </w:r>
            <w:proofErr w:type="spellEnd"/>
            <w:r>
              <w:t xml:space="preserve"> </w:t>
            </w:r>
          </w:p>
        </w:tc>
      </w:tr>
      <w:tr w:rsidR="00DF4B4E">
        <w:trPr>
          <w:trHeight w:val="638"/>
        </w:trPr>
        <w:tc>
          <w:tcPr>
            <w:tcW w:w="3254" w:type="dxa"/>
            <w:gridSpan w:val="2"/>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proofErr w:type="spellStart"/>
            <w:r>
              <w:t>Numele</w:t>
            </w:r>
            <w:proofErr w:type="spellEnd"/>
            <w:r>
              <w:t xml:space="preserve"> </w:t>
            </w:r>
            <w:proofErr w:type="spellStart"/>
            <w:r>
              <w:t>și</w:t>
            </w:r>
            <w:proofErr w:type="spellEnd"/>
            <w:r>
              <w:t xml:space="preserve"> </w:t>
            </w:r>
            <w:proofErr w:type="spellStart"/>
            <w:r>
              <w:t>adresa</w:t>
            </w:r>
            <w:proofErr w:type="spellEnd"/>
            <w:r>
              <w:t xml:space="preserve"> </w:t>
            </w:r>
            <w:proofErr w:type="spellStart"/>
            <w:r>
              <w:t>angajatorului</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proofErr w:type="spellStart"/>
            <w:r w:rsidRPr="00D442E0">
              <w:rPr>
                <w:lang w:val="fr-FR"/>
              </w:rPr>
              <w:t>Spitalul</w:t>
            </w:r>
            <w:proofErr w:type="spellEnd"/>
            <w:r w:rsidRPr="00D442E0">
              <w:rPr>
                <w:lang w:val="fr-FR"/>
              </w:rPr>
              <w:t xml:space="preserve"> de </w:t>
            </w:r>
            <w:proofErr w:type="spellStart"/>
            <w:r w:rsidRPr="00D442E0">
              <w:rPr>
                <w:lang w:val="fr-FR"/>
              </w:rPr>
              <w:t>Boli</w:t>
            </w:r>
            <w:proofErr w:type="spellEnd"/>
            <w:r w:rsidRPr="00D442E0">
              <w:rPr>
                <w:lang w:val="fr-FR"/>
              </w:rPr>
              <w:t xml:space="preserve"> </w:t>
            </w:r>
            <w:proofErr w:type="spellStart"/>
            <w:r w:rsidRPr="00D442E0">
              <w:rPr>
                <w:lang w:val="fr-FR"/>
              </w:rPr>
              <w:t>infectioase</w:t>
            </w:r>
            <w:proofErr w:type="spellEnd"/>
            <w:r w:rsidRPr="00D442E0">
              <w:rPr>
                <w:lang w:val="fr-FR"/>
              </w:rPr>
              <w:t xml:space="preserve"> si </w:t>
            </w:r>
            <w:proofErr w:type="spellStart"/>
            <w:r w:rsidRPr="00D442E0">
              <w:rPr>
                <w:lang w:val="fr-FR"/>
              </w:rPr>
              <w:t>Pneumoftiziologie</w:t>
            </w:r>
            <w:proofErr w:type="spellEnd"/>
            <w:r w:rsidRPr="00D442E0">
              <w:rPr>
                <w:lang w:val="fr-FR"/>
              </w:rPr>
              <w:t xml:space="preserve"> "Victor </w:t>
            </w:r>
            <w:proofErr w:type="spellStart"/>
            <w:r w:rsidRPr="00D442E0">
              <w:rPr>
                <w:lang w:val="fr-FR"/>
              </w:rPr>
              <w:t>Babes</w:t>
            </w:r>
            <w:proofErr w:type="spellEnd"/>
            <w:r w:rsidRPr="00D442E0">
              <w:rPr>
                <w:lang w:val="fr-FR"/>
              </w:rPr>
              <w:t xml:space="preserve">”, </w:t>
            </w:r>
            <w:proofErr w:type="spellStart"/>
            <w:r w:rsidRPr="00D442E0">
              <w:rPr>
                <w:lang w:val="fr-FR"/>
              </w:rPr>
              <w:t>str</w:t>
            </w:r>
            <w:proofErr w:type="spellEnd"/>
            <w:r w:rsidRPr="00D442E0">
              <w:rPr>
                <w:lang w:val="fr-FR"/>
              </w:rPr>
              <w:t xml:space="preserve">. </w:t>
            </w:r>
            <w:r>
              <w:t xml:space="preserve">Gheorghe Adam, </w:t>
            </w:r>
            <w:proofErr w:type="spellStart"/>
            <w:r>
              <w:t>nr</w:t>
            </w:r>
            <w:proofErr w:type="spellEnd"/>
            <w:r>
              <w:t xml:space="preserve">. 13,  </w:t>
            </w:r>
            <w:proofErr w:type="spellStart"/>
            <w:r>
              <w:t>Timișoara</w:t>
            </w:r>
            <w:proofErr w:type="spellEnd"/>
            <w:r>
              <w:t xml:space="preserve">, Romania </w:t>
            </w:r>
          </w:p>
        </w:tc>
      </w:tr>
      <w:tr w:rsidR="00DF4B4E">
        <w:trPr>
          <w:trHeight w:val="370"/>
        </w:trPr>
        <w:tc>
          <w:tcPr>
            <w:tcW w:w="3254" w:type="dxa"/>
            <w:gridSpan w:val="2"/>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proofErr w:type="spellStart"/>
            <w:r>
              <w:t>Sectorul</w:t>
            </w:r>
            <w:proofErr w:type="spellEnd"/>
            <w:r>
              <w:t xml:space="preserve"> de </w:t>
            </w:r>
            <w:proofErr w:type="spellStart"/>
            <w:r>
              <w:t>activitate</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proofErr w:type="spellStart"/>
            <w:r>
              <w:t>Sanatate</w:t>
            </w:r>
            <w:proofErr w:type="spellEnd"/>
            <w:r>
              <w:t xml:space="preserve"> </w:t>
            </w:r>
            <w:proofErr w:type="spellStart"/>
            <w:r>
              <w:t>si</w:t>
            </w:r>
            <w:proofErr w:type="spellEnd"/>
            <w:r>
              <w:t xml:space="preserve"> </w:t>
            </w:r>
            <w:proofErr w:type="spellStart"/>
            <w:r>
              <w:t>cercetare</w:t>
            </w:r>
            <w:proofErr w:type="spellEnd"/>
            <w:r>
              <w:t xml:space="preserve"> </w:t>
            </w:r>
          </w:p>
        </w:tc>
      </w:tr>
      <w:tr w:rsidR="00DF4B4E">
        <w:trPr>
          <w:trHeight w:val="365"/>
        </w:trPr>
        <w:tc>
          <w:tcPr>
            <w:tcW w:w="3254" w:type="dxa"/>
            <w:gridSpan w:val="2"/>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r>
              <w:t xml:space="preserve"> </w:t>
            </w:r>
          </w:p>
        </w:tc>
      </w:tr>
      <w:tr w:rsidR="00DF4B4E">
        <w:trPr>
          <w:trHeight w:val="365"/>
        </w:trPr>
        <w:tc>
          <w:tcPr>
            <w:tcW w:w="3254" w:type="dxa"/>
            <w:gridSpan w:val="2"/>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proofErr w:type="spellStart"/>
            <w:r>
              <w:rPr>
                <w:b/>
              </w:rPr>
              <w:t>Perioadă</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r>
              <w:rPr>
                <w:b/>
              </w:rPr>
              <w:t>Oct. 2022-</w:t>
            </w:r>
            <w:r>
              <w:t xml:space="preserve"> </w:t>
            </w:r>
          </w:p>
        </w:tc>
      </w:tr>
      <w:tr w:rsidR="00DF4B4E" w:rsidRPr="00E14DAE">
        <w:trPr>
          <w:trHeight w:val="365"/>
        </w:trPr>
        <w:tc>
          <w:tcPr>
            <w:tcW w:w="3254" w:type="dxa"/>
            <w:gridSpan w:val="2"/>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proofErr w:type="spellStart"/>
            <w:r>
              <w:t>Funcție</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Pr="00D442E0" w:rsidRDefault="005217BB">
            <w:pPr>
              <w:spacing w:after="0" w:line="259" w:lineRule="auto"/>
              <w:ind w:left="113" w:right="0" w:firstLine="0"/>
              <w:rPr>
                <w:lang w:val="fr-FR"/>
              </w:rPr>
            </w:pPr>
            <w:proofErr w:type="spellStart"/>
            <w:r w:rsidRPr="00D442E0">
              <w:rPr>
                <w:lang w:val="fr-FR"/>
              </w:rPr>
              <w:t>Conf</w:t>
            </w:r>
            <w:proofErr w:type="spellEnd"/>
            <w:r w:rsidRPr="00D442E0">
              <w:rPr>
                <w:lang w:val="fr-FR"/>
              </w:rPr>
              <w:t xml:space="preserve">. </w:t>
            </w:r>
            <w:proofErr w:type="spellStart"/>
            <w:r w:rsidRPr="00D442E0">
              <w:rPr>
                <w:lang w:val="fr-FR"/>
              </w:rPr>
              <w:t>Univ</w:t>
            </w:r>
            <w:proofErr w:type="spellEnd"/>
            <w:r w:rsidRPr="00D442E0">
              <w:rPr>
                <w:lang w:val="fr-FR"/>
              </w:rPr>
              <w:t xml:space="preserve">. </w:t>
            </w:r>
            <w:proofErr w:type="spellStart"/>
            <w:r w:rsidRPr="00D442E0">
              <w:rPr>
                <w:lang w:val="fr-FR"/>
              </w:rPr>
              <w:t>Abil</w:t>
            </w:r>
            <w:proofErr w:type="spellEnd"/>
            <w:r w:rsidRPr="00D442E0">
              <w:rPr>
                <w:lang w:val="fr-FR"/>
              </w:rPr>
              <w:t xml:space="preserve">.,  Disciplina de </w:t>
            </w:r>
            <w:proofErr w:type="spellStart"/>
            <w:r w:rsidRPr="00D442E0">
              <w:rPr>
                <w:lang w:val="fr-FR"/>
              </w:rPr>
              <w:t>Genetică</w:t>
            </w:r>
            <w:proofErr w:type="spellEnd"/>
            <w:r w:rsidRPr="00D442E0">
              <w:rPr>
                <w:lang w:val="fr-FR"/>
              </w:rPr>
              <w:t xml:space="preserve">  </w:t>
            </w:r>
          </w:p>
        </w:tc>
      </w:tr>
      <w:tr w:rsidR="00DF4B4E" w:rsidRPr="00E14DAE">
        <w:trPr>
          <w:trHeight w:val="643"/>
        </w:trPr>
        <w:tc>
          <w:tcPr>
            <w:tcW w:w="3254" w:type="dxa"/>
            <w:gridSpan w:val="2"/>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proofErr w:type="spellStart"/>
            <w:r>
              <w:t>Activități</w:t>
            </w:r>
            <w:proofErr w:type="spellEnd"/>
            <w:r>
              <w:t xml:space="preserve"> </w:t>
            </w:r>
            <w:proofErr w:type="spellStart"/>
            <w:r>
              <w:t>și</w:t>
            </w:r>
            <w:proofErr w:type="spellEnd"/>
            <w:r>
              <w:t xml:space="preserve"> </w:t>
            </w:r>
            <w:proofErr w:type="spellStart"/>
            <w:r>
              <w:t>responsabilități</w:t>
            </w:r>
            <w:proofErr w:type="spellEnd"/>
            <w:r>
              <w:t xml:space="preserve"> </w:t>
            </w:r>
            <w:proofErr w:type="spellStart"/>
            <w:r>
              <w:t>principale</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Pr="00D442E0" w:rsidRDefault="005217BB">
            <w:pPr>
              <w:spacing w:after="0" w:line="259" w:lineRule="auto"/>
              <w:ind w:left="113" w:right="0" w:firstLine="0"/>
              <w:rPr>
                <w:lang w:val="fr-FR"/>
              </w:rPr>
            </w:pPr>
            <w:proofErr w:type="spellStart"/>
            <w:r w:rsidRPr="00D442E0">
              <w:rPr>
                <w:lang w:val="fr-FR"/>
              </w:rPr>
              <w:t>activitate</w:t>
            </w:r>
            <w:proofErr w:type="spellEnd"/>
            <w:r w:rsidRPr="00D442E0">
              <w:rPr>
                <w:lang w:val="fr-FR"/>
              </w:rPr>
              <w:t xml:space="preserve"> </w:t>
            </w:r>
            <w:proofErr w:type="spellStart"/>
            <w:r w:rsidRPr="00D442E0">
              <w:rPr>
                <w:lang w:val="fr-FR"/>
              </w:rPr>
              <w:t>didactică</w:t>
            </w:r>
            <w:proofErr w:type="spellEnd"/>
            <w:r w:rsidRPr="00D442E0">
              <w:rPr>
                <w:lang w:val="fr-FR"/>
              </w:rPr>
              <w:t xml:space="preserve"> </w:t>
            </w:r>
            <w:proofErr w:type="spellStart"/>
            <w:r w:rsidRPr="00D442E0">
              <w:rPr>
                <w:lang w:val="fr-FR"/>
              </w:rPr>
              <w:t>cu</w:t>
            </w:r>
            <w:proofErr w:type="spellEnd"/>
            <w:r w:rsidRPr="00D442E0">
              <w:rPr>
                <w:lang w:val="fr-FR"/>
              </w:rPr>
              <w:t xml:space="preserve"> </w:t>
            </w:r>
            <w:proofErr w:type="spellStart"/>
            <w:r w:rsidRPr="00D442E0">
              <w:rPr>
                <w:lang w:val="fr-FR"/>
              </w:rPr>
              <w:t>studenții</w:t>
            </w:r>
            <w:proofErr w:type="spellEnd"/>
            <w:r w:rsidRPr="00D442E0">
              <w:rPr>
                <w:lang w:val="fr-FR"/>
              </w:rPr>
              <w:t xml:space="preserve"> </w:t>
            </w:r>
            <w:proofErr w:type="spellStart"/>
            <w:r w:rsidRPr="00D442E0">
              <w:rPr>
                <w:lang w:val="fr-FR"/>
              </w:rPr>
              <w:t>anului</w:t>
            </w:r>
            <w:proofErr w:type="spellEnd"/>
            <w:r w:rsidRPr="00D442E0">
              <w:rPr>
                <w:lang w:val="fr-FR"/>
              </w:rPr>
              <w:t xml:space="preserve"> 2 de la </w:t>
            </w:r>
            <w:proofErr w:type="spellStart"/>
            <w:r w:rsidRPr="00D442E0">
              <w:rPr>
                <w:lang w:val="fr-FR"/>
              </w:rPr>
              <w:t>facultățile</w:t>
            </w:r>
            <w:proofErr w:type="spellEnd"/>
            <w:r w:rsidRPr="00D442E0">
              <w:rPr>
                <w:lang w:val="fr-FR"/>
              </w:rPr>
              <w:t xml:space="preserve"> de </w:t>
            </w:r>
            <w:proofErr w:type="spellStart"/>
            <w:r w:rsidRPr="00D442E0">
              <w:rPr>
                <w:lang w:val="fr-FR"/>
              </w:rPr>
              <w:t>medicină</w:t>
            </w:r>
            <w:proofErr w:type="spellEnd"/>
            <w:r w:rsidRPr="00D442E0">
              <w:rPr>
                <w:lang w:val="fr-FR"/>
              </w:rPr>
              <w:t xml:space="preserve"> </w:t>
            </w:r>
            <w:proofErr w:type="spellStart"/>
            <w:r w:rsidRPr="00D442E0">
              <w:rPr>
                <w:lang w:val="fr-FR"/>
              </w:rPr>
              <w:t>și</w:t>
            </w:r>
            <w:proofErr w:type="spellEnd"/>
            <w:r w:rsidRPr="00D442E0">
              <w:rPr>
                <w:lang w:val="fr-FR"/>
              </w:rPr>
              <w:t xml:space="preserve"> </w:t>
            </w:r>
            <w:proofErr w:type="spellStart"/>
            <w:r w:rsidRPr="00D442E0">
              <w:rPr>
                <w:lang w:val="fr-FR"/>
              </w:rPr>
              <w:t>medicină</w:t>
            </w:r>
            <w:proofErr w:type="spellEnd"/>
            <w:r w:rsidRPr="00D442E0">
              <w:rPr>
                <w:lang w:val="fr-FR"/>
              </w:rPr>
              <w:t xml:space="preserve"> </w:t>
            </w:r>
            <w:proofErr w:type="spellStart"/>
            <w:r w:rsidRPr="00D442E0">
              <w:rPr>
                <w:lang w:val="fr-FR"/>
              </w:rPr>
              <w:t>dentară</w:t>
            </w:r>
            <w:proofErr w:type="spellEnd"/>
            <w:r w:rsidRPr="00D442E0">
              <w:rPr>
                <w:lang w:val="fr-FR"/>
              </w:rPr>
              <w:t xml:space="preserve">, </w:t>
            </w:r>
            <w:proofErr w:type="spellStart"/>
            <w:r w:rsidRPr="00D442E0">
              <w:rPr>
                <w:lang w:val="fr-FR"/>
              </w:rPr>
              <w:t>masteranzi</w:t>
            </w:r>
            <w:proofErr w:type="spellEnd"/>
            <w:r w:rsidRPr="00D442E0">
              <w:rPr>
                <w:lang w:val="fr-FR"/>
              </w:rPr>
              <w:t xml:space="preserve">, </w:t>
            </w:r>
            <w:proofErr w:type="spellStart"/>
            <w:r w:rsidRPr="00D442E0">
              <w:rPr>
                <w:lang w:val="fr-FR"/>
              </w:rPr>
              <w:t>doctoranzi</w:t>
            </w:r>
            <w:proofErr w:type="spellEnd"/>
            <w:r w:rsidRPr="00D442E0">
              <w:rPr>
                <w:lang w:val="fr-FR"/>
              </w:rPr>
              <w:t xml:space="preserve">; </w:t>
            </w:r>
            <w:proofErr w:type="spellStart"/>
            <w:r w:rsidRPr="00D442E0">
              <w:rPr>
                <w:lang w:val="fr-FR"/>
              </w:rPr>
              <w:t>proiecte</w:t>
            </w:r>
            <w:proofErr w:type="spellEnd"/>
            <w:r w:rsidRPr="00D442E0">
              <w:rPr>
                <w:lang w:val="fr-FR"/>
              </w:rPr>
              <w:t xml:space="preserve"> de </w:t>
            </w:r>
            <w:proofErr w:type="spellStart"/>
            <w:r w:rsidRPr="00D442E0">
              <w:rPr>
                <w:lang w:val="fr-FR"/>
              </w:rPr>
              <w:t>cercetare</w:t>
            </w:r>
            <w:proofErr w:type="spellEnd"/>
            <w:r w:rsidRPr="00D442E0">
              <w:rPr>
                <w:lang w:val="fr-FR"/>
              </w:rPr>
              <w:t xml:space="preserve">  </w:t>
            </w:r>
          </w:p>
        </w:tc>
      </w:tr>
      <w:tr w:rsidR="00DF4B4E">
        <w:trPr>
          <w:trHeight w:val="365"/>
        </w:trPr>
        <w:tc>
          <w:tcPr>
            <w:tcW w:w="3254" w:type="dxa"/>
            <w:gridSpan w:val="2"/>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proofErr w:type="spellStart"/>
            <w:r>
              <w:t>Numele</w:t>
            </w:r>
            <w:proofErr w:type="spellEnd"/>
            <w:r>
              <w:t xml:space="preserve"> </w:t>
            </w:r>
            <w:proofErr w:type="spellStart"/>
            <w:r>
              <w:t>și</w:t>
            </w:r>
            <w:proofErr w:type="spellEnd"/>
            <w:r>
              <w:t xml:space="preserve"> </w:t>
            </w:r>
            <w:proofErr w:type="spellStart"/>
            <w:r>
              <w:t>adresa</w:t>
            </w:r>
            <w:proofErr w:type="spellEnd"/>
            <w:r>
              <w:t xml:space="preserve"> </w:t>
            </w:r>
            <w:proofErr w:type="spellStart"/>
            <w:r>
              <w:t>angajatorului</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r>
              <w:t xml:space="preserve">UMF "Victor Babes”, </w:t>
            </w:r>
            <w:proofErr w:type="spellStart"/>
            <w:r>
              <w:t>Piața</w:t>
            </w:r>
            <w:proofErr w:type="spellEnd"/>
            <w:r>
              <w:t xml:space="preserve"> </w:t>
            </w:r>
            <w:proofErr w:type="spellStart"/>
            <w:r>
              <w:t>Eftimie</w:t>
            </w:r>
            <w:proofErr w:type="spellEnd"/>
            <w:r>
              <w:t xml:space="preserve"> </w:t>
            </w:r>
            <w:proofErr w:type="spellStart"/>
            <w:r>
              <w:t>Murgu</w:t>
            </w:r>
            <w:proofErr w:type="spellEnd"/>
            <w:r>
              <w:t xml:space="preserve">, </w:t>
            </w:r>
            <w:proofErr w:type="spellStart"/>
            <w:r>
              <w:t>nr</w:t>
            </w:r>
            <w:proofErr w:type="spellEnd"/>
            <w:r>
              <w:t xml:space="preserve">. 2, </w:t>
            </w:r>
            <w:proofErr w:type="spellStart"/>
            <w:r>
              <w:t>Timișoara</w:t>
            </w:r>
            <w:proofErr w:type="spellEnd"/>
            <w:r>
              <w:t xml:space="preserve"> </w:t>
            </w:r>
          </w:p>
        </w:tc>
      </w:tr>
      <w:tr w:rsidR="00DF4B4E">
        <w:trPr>
          <w:trHeight w:val="370"/>
        </w:trPr>
        <w:tc>
          <w:tcPr>
            <w:tcW w:w="3254" w:type="dxa"/>
            <w:gridSpan w:val="2"/>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proofErr w:type="spellStart"/>
            <w:r>
              <w:t>Sectorul</w:t>
            </w:r>
            <w:proofErr w:type="spellEnd"/>
            <w:r>
              <w:t xml:space="preserve"> de </w:t>
            </w:r>
            <w:proofErr w:type="spellStart"/>
            <w:r>
              <w:t>activitate</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proofErr w:type="spellStart"/>
            <w:r>
              <w:t>Educație</w:t>
            </w:r>
            <w:proofErr w:type="spellEnd"/>
            <w:r>
              <w:t xml:space="preserve"> </w:t>
            </w:r>
            <w:proofErr w:type="spellStart"/>
            <w:r>
              <w:t>și</w:t>
            </w:r>
            <w:proofErr w:type="spellEnd"/>
            <w:r>
              <w:t xml:space="preserve"> </w:t>
            </w:r>
            <w:proofErr w:type="spellStart"/>
            <w:r>
              <w:t>cercetare</w:t>
            </w:r>
            <w:proofErr w:type="spellEnd"/>
            <w:r>
              <w:t xml:space="preserve"> </w:t>
            </w:r>
          </w:p>
        </w:tc>
      </w:tr>
      <w:tr w:rsidR="00DF4B4E">
        <w:trPr>
          <w:trHeight w:val="365"/>
        </w:trPr>
        <w:tc>
          <w:tcPr>
            <w:tcW w:w="3254" w:type="dxa"/>
            <w:gridSpan w:val="2"/>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r>
              <w:t xml:space="preserve"> </w:t>
            </w:r>
          </w:p>
        </w:tc>
      </w:tr>
      <w:tr w:rsidR="00DF4B4E">
        <w:trPr>
          <w:trHeight w:val="365"/>
        </w:trPr>
        <w:tc>
          <w:tcPr>
            <w:tcW w:w="3254" w:type="dxa"/>
            <w:gridSpan w:val="2"/>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rPr>
                <w:b/>
              </w:rPr>
              <w:t>Perioadă</w:t>
            </w:r>
            <w:proofErr w:type="spellEnd"/>
            <w:r>
              <w:rPr>
                <w:b/>
              </w:rP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r>
              <w:rPr>
                <w:b/>
              </w:rPr>
              <w:t xml:space="preserve">2011-sept 2022 </w:t>
            </w:r>
          </w:p>
        </w:tc>
      </w:tr>
      <w:tr w:rsidR="00DF4B4E">
        <w:trPr>
          <w:trHeight w:val="643"/>
        </w:trPr>
        <w:tc>
          <w:tcPr>
            <w:tcW w:w="3254" w:type="dxa"/>
            <w:gridSpan w:val="2"/>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lastRenderedPageBreak/>
              <w:t>Funcție</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proofErr w:type="spellStart"/>
            <w:r w:rsidRPr="00D442E0">
              <w:rPr>
                <w:lang w:val="fr-FR"/>
              </w:rPr>
              <w:t>Asist</w:t>
            </w:r>
            <w:proofErr w:type="spellEnd"/>
            <w:r w:rsidRPr="00D442E0">
              <w:rPr>
                <w:lang w:val="fr-FR"/>
              </w:rPr>
              <w:t xml:space="preserve">. </w:t>
            </w:r>
            <w:proofErr w:type="spellStart"/>
            <w:r w:rsidRPr="00D442E0">
              <w:rPr>
                <w:lang w:val="fr-FR"/>
              </w:rPr>
              <w:t>univ</w:t>
            </w:r>
            <w:proofErr w:type="spellEnd"/>
            <w:r w:rsidRPr="00D442E0">
              <w:rPr>
                <w:lang w:val="fr-FR"/>
              </w:rPr>
              <w:t xml:space="preserve"> (2011-2016), </w:t>
            </w:r>
            <w:proofErr w:type="spellStart"/>
            <w:r w:rsidRPr="00D442E0">
              <w:rPr>
                <w:lang w:val="fr-FR"/>
              </w:rPr>
              <w:t>apoi</w:t>
            </w:r>
            <w:proofErr w:type="spellEnd"/>
            <w:r w:rsidRPr="00D442E0">
              <w:rPr>
                <w:lang w:val="fr-FR"/>
              </w:rPr>
              <w:t xml:space="preserve"> </w:t>
            </w:r>
            <w:proofErr w:type="spellStart"/>
            <w:r w:rsidRPr="00D442E0">
              <w:rPr>
                <w:lang w:val="fr-FR"/>
              </w:rPr>
              <w:t>șef</w:t>
            </w:r>
            <w:proofErr w:type="spellEnd"/>
            <w:r w:rsidRPr="00D442E0">
              <w:rPr>
                <w:lang w:val="fr-FR"/>
              </w:rPr>
              <w:t xml:space="preserve"> de </w:t>
            </w:r>
            <w:proofErr w:type="spellStart"/>
            <w:r w:rsidRPr="00D442E0">
              <w:rPr>
                <w:lang w:val="fr-FR"/>
              </w:rPr>
              <w:t>lucrări</w:t>
            </w:r>
            <w:proofErr w:type="spellEnd"/>
            <w:r w:rsidRPr="00D442E0">
              <w:rPr>
                <w:lang w:val="fr-FR"/>
              </w:rPr>
              <w:t xml:space="preserve"> (2016-2021), </w:t>
            </w:r>
            <w:proofErr w:type="spellStart"/>
            <w:r w:rsidRPr="00D442E0">
              <w:rPr>
                <w:lang w:val="fr-FR"/>
              </w:rPr>
              <w:t>apoi</w:t>
            </w:r>
            <w:proofErr w:type="spellEnd"/>
            <w:r w:rsidRPr="00D442E0">
              <w:rPr>
                <w:lang w:val="fr-FR"/>
              </w:rPr>
              <w:t xml:space="preserve"> </w:t>
            </w:r>
            <w:proofErr w:type="spellStart"/>
            <w:r w:rsidRPr="00D442E0">
              <w:rPr>
                <w:lang w:val="fr-FR"/>
              </w:rPr>
              <w:t>conf</w:t>
            </w:r>
            <w:proofErr w:type="spellEnd"/>
            <w:r w:rsidRPr="00D442E0">
              <w:rPr>
                <w:lang w:val="fr-FR"/>
              </w:rPr>
              <w:t xml:space="preserve">. </w:t>
            </w:r>
            <w:proofErr w:type="spellStart"/>
            <w:r w:rsidRPr="00D442E0">
              <w:rPr>
                <w:lang w:val="fr-FR"/>
              </w:rPr>
              <w:t>univ</w:t>
            </w:r>
            <w:proofErr w:type="spellEnd"/>
            <w:r w:rsidRPr="00D442E0">
              <w:rPr>
                <w:lang w:val="fr-FR"/>
              </w:rPr>
              <w:t xml:space="preserve">. </w:t>
            </w:r>
            <w:r>
              <w:t xml:space="preserve">(2021-),  </w:t>
            </w:r>
            <w:proofErr w:type="spellStart"/>
            <w:r>
              <w:t>Disciplina</w:t>
            </w:r>
            <w:proofErr w:type="spellEnd"/>
            <w:r>
              <w:t xml:space="preserve"> de </w:t>
            </w:r>
            <w:proofErr w:type="spellStart"/>
            <w:r>
              <w:t>Genetică</w:t>
            </w:r>
            <w:proofErr w:type="spellEnd"/>
            <w:r>
              <w:t xml:space="preserve"> </w:t>
            </w:r>
            <w:proofErr w:type="spellStart"/>
            <w:r>
              <w:t>Medicală</w:t>
            </w:r>
            <w:proofErr w:type="spellEnd"/>
            <w:r>
              <w:t xml:space="preserve"> </w:t>
            </w:r>
          </w:p>
        </w:tc>
      </w:tr>
      <w:tr w:rsidR="00DF4B4E" w:rsidRPr="00E14DAE">
        <w:trPr>
          <w:trHeight w:val="643"/>
        </w:trPr>
        <w:tc>
          <w:tcPr>
            <w:tcW w:w="3254" w:type="dxa"/>
            <w:gridSpan w:val="2"/>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t>Activități</w:t>
            </w:r>
            <w:proofErr w:type="spellEnd"/>
            <w:r>
              <w:t xml:space="preserve"> </w:t>
            </w:r>
            <w:proofErr w:type="spellStart"/>
            <w:r>
              <w:t>și</w:t>
            </w:r>
            <w:proofErr w:type="spellEnd"/>
            <w:r>
              <w:t xml:space="preserve"> </w:t>
            </w:r>
            <w:proofErr w:type="spellStart"/>
            <w:r>
              <w:t>responsabilități</w:t>
            </w:r>
            <w:proofErr w:type="spellEnd"/>
            <w:r>
              <w:t xml:space="preserve"> </w:t>
            </w:r>
            <w:proofErr w:type="spellStart"/>
            <w:r>
              <w:t>principale</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Pr="00D442E0" w:rsidRDefault="005217BB">
            <w:pPr>
              <w:spacing w:after="0" w:line="259" w:lineRule="auto"/>
              <w:ind w:left="113" w:right="0" w:firstLine="0"/>
              <w:rPr>
                <w:lang w:val="fr-FR"/>
              </w:rPr>
            </w:pPr>
            <w:proofErr w:type="spellStart"/>
            <w:r w:rsidRPr="00D442E0">
              <w:rPr>
                <w:lang w:val="fr-FR"/>
              </w:rPr>
              <w:t>activitate</w:t>
            </w:r>
            <w:proofErr w:type="spellEnd"/>
            <w:r w:rsidRPr="00D442E0">
              <w:rPr>
                <w:lang w:val="fr-FR"/>
              </w:rPr>
              <w:t xml:space="preserve"> </w:t>
            </w:r>
            <w:proofErr w:type="spellStart"/>
            <w:r w:rsidRPr="00D442E0">
              <w:rPr>
                <w:lang w:val="fr-FR"/>
              </w:rPr>
              <w:t>didactică</w:t>
            </w:r>
            <w:proofErr w:type="spellEnd"/>
            <w:r w:rsidRPr="00D442E0">
              <w:rPr>
                <w:lang w:val="fr-FR"/>
              </w:rPr>
              <w:t xml:space="preserve"> </w:t>
            </w:r>
            <w:proofErr w:type="spellStart"/>
            <w:r w:rsidRPr="00D442E0">
              <w:rPr>
                <w:lang w:val="fr-FR"/>
              </w:rPr>
              <w:t>cu</w:t>
            </w:r>
            <w:proofErr w:type="spellEnd"/>
            <w:r w:rsidRPr="00D442E0">
              <w:rPr>
                <w:lang w:val="fr-FR"/>
              </w:rPr>
              <w:t xml:space="preserve"> </w:t>
            </w:r>
            <w:proofErr w:type="spellStart"/>
            <w:r w:rsidRPr="00D442E0">
              <w:rPr>
                <w:lang w:val="fr-FR"/>
              </w:rPr>
              <w:t>studenții</w:t>
            </w:r>
            <w:proofErr w:type="spellEnd"/>
            <w:r w:rsidRPr="00D442E0">
              <w:rPr>
                <w:lang w:val="fr-FR"/>
              </w:rPr>
              <w:t xml:space="preserve"> </w:t>
            </w:r>
            <w:proofErr w:type="spellStart"/>
            <w:r w:rsidRPr="00D442E0">
              <w:rPr>
                <w:lang w:val="fr-FR"/>
              </w:rPr>
              <w:t>anului</w:t>
            </w:r>
            <w:proofErr w:type="spellEnd"/>
            <w:r w:rsidRPr="00D442E0">
              <w:rPr>
                <w:lang w:val="fr-FR"/>
              </w:rPr>
              <w:t xml:space="preserve"> 2 de la </w:t>
            </w:r>
            <w:proofErr w:type="spellStart"/>
            <w:r w:rsidRPr="00D442E0">
              <w:rPr>
                <w:lang w:val="fr-FR"/>
              </w:rPr>
              <w:t>facultățile</w:t>
            </w:r>
            <w:proofErr w:type="spellEnd"/>
            <w:r w:rsidRPr="00D442E0">
              <w:rPr>
                <w:lang w:val="fr-FR"/>
              </w:rPr>
              <w:t xml:space="preserve"> de </w:t>
            </w:r>
            <w:proofErr w:type="spellStart"/>
            <w:r w:rsidRPr="00D442E0">
              <w:rPr>
                <w:lang w:val="fr-FR"/>
              </w:rPr>
              <w:t>medicină</w:t>
            </w:r>
            <w:proofErr w:type="spellEnd"/>
            <w:r w:rsidRPr="00D442E0">
              <w:rPr>
                <w:lang w:val="fr-FR"/>
              </w:rPr>
              <w:t xml:space="preserve"> </w:t>
            </w:r>
            <w:proofErr w:type="spellStart"/>
            <w:r w:rsidRPr="00D442E0">
              <w:rPr>
                <w:lang w:val="fr-FR"/>
              </w:rPr>
              <w:t>și</w:t>
            </w:r>
            <w:proofErr w:type="spellEnd"/>
            <w:r w:rsidRPr="00D442E0">
              <w:rPr>
                <w:lang w:val="fr-FR"/>
              </w:rPr>
              <w:t xml:space="preserve"> </w:t>
            </w:r>
            <w:proofErr w:type="spellStart"/>
            <w:r w:rsidRPr="00D442E0">
              <w:rPr>
                <w:lang w:val="fr-FR"/>
              </w:rPr>
              <w:t>medicină</w:t>
            </w:r>
            <w:proofErr w:type="spellEnd"/>
            <w:r w:rsidRPr="00D442E0">
              <w:rPr>
                <w:lang w:val="fr-FR"/>
              </w:rPr>
              <w:t xml:space="preserve"> </w:t>
            </w:r>
            <w:proofErr w:type="spellStart"/>
            <w:r w:rsidRPr="00D442E0">
              <w:rPr>
                <w:lang w:val="fr-FR"/>
              </w:rPr>
              <w:t>dentară</w:t>
            </w:r>
            <w:proofErr w:type="spellEnd"/>
            <w:r w:rsidRPr="00D442E0">
              <w:rPr>
                <w:lang w:val="fr-FR"/>
              </w:rPr>
              <w:t xml:space="preserve">, </w:t>
            </w:r>
            <w:proofErr w:type="spellStart"/>
            <w:r w:rsidRPr="00D442E0">
              <w:rPr>
                <w:lang w:val="fr-FR"/>
              </w:rPr>
              <w:t>proiecte</w:t>
            </w:r>
            <w:proofErr w:type="spellEnd"/>
            <w:r w:rsidRPr="00D442E0">
              <w:rPr>
                <w:lang w:val="fr-FR"/>
              </w:rPr>
              <w:t xml:space="preserve"> de </w:t>
            </w:r>
            <w:proofErr w:type="spellStart"/>
            <w:r w:rsidRPr="00D442E0">
              <w:rPr>
                <w:lang w:val="fr-FR"/>
              </w:rPr>
              <w:t>cercetare</w:t>
            </w:r>
            <w:proofErr w:type="spellEnd"/>
            <w:r w:rsidRPr="00D442E0">
              <w:rPr>
                <w:lang w:val="fr-FR"/>
              </w:rPr>
              <w:t xml:space="preserve">  </w:t>
            </w:r>
          </w:p>
        </w:tc>
      </w:tr>
      <w:tr w:rsidR="00DF4B4E">
        <w:trPr>
          <w:trHeight w:val="365"/>
        </w:trPr>
        <w:tc>
          <w:tcPr>
            <w:tcW w:w="3254" w:type="dxa"/>
            <w:gridSpan w:val="2"/>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53" w:right="0" w:firstLine="0"/>
            </w:pPr>
            <w:proofErr w:type="spellStart"/>
            <w:r>
              <w:t>Numele</w:t>
            </w:r>
            <w:proofErr w:type="spellEnd"/>
            <w:r>
              <w:t xml:space="preserve"> </w:t>
            </w:r>
            <w:proofErr w:type="spellStart"/>
            <w:r>
              <w:t>și</w:t>
            </w:r>
            <w:proofErr w:type="spellEnd"/>
            <w:r>
              <w:t xml:space="preserve"> </w:t>
            </w:r>
            <w:proofErr w:type="spellStart"/>
            <w:r>
              <w:t>adresa</w:t>
            </w:r>
            <w:proofErr w:type="spellEnd"/>
            <w:r>
              <w:t xml:space="preserve"> </w:t>
            </w:r>
            <w:proofErr w:type="spellStart"/>
            <w:r>
              <w:t>angajatorului</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r>
              <w:t xml:space="preserve">UMF "Iuliu </w:t>
            </w:r>
            <w:proofErr w:type="spellStart"/>
            <w:r>
              <w:t>Hațieganu</w:t>
            </w:r>
            <w:proofErr w:type="spellEnd"/>
            <w:r>
              <w:t xml:space="preserve">", Str. Victor </w:t>
            </w:r>
            <w:proofErr w:type="spellStart"/>
            <w:r>
              <w:t>Babeș</w:t>
            </w:r>
            <w:proofErr w:type="spellEnd"/>
            <w:r>
              <w:t xml:space="preserve">, </w:t>
            </w:r>
            <w:proofErr w:type="spellStart"/>
            <w:r>
              <w:t>nr</w:t>
            </w:r>
            <w:proofErr w:type="spellEnd"/>
            <w:r>
              <w:t xml:space="preserve">. 8, Cluj-Napoca </w:t>
            </w:r>
          </w:p>
        </w:tc>
      </w:tr>
      <w:tr w:rsidR="00DF4B4E">
        <w:trPr>
          <w:trHeight w:val="365"/>
        </w:trPr>
        <w:tc>
          <w:tcPr>
            <w:tcW w:w="3254" w:type="dxa"/>
            <w:gridSpan w:val="2"/>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t>Sectorul</w:t>
            </w:r>
            <w:proofErr w:type="spellEnd"/>
            <w:r>
              <w:t xml:space="preserve"> de </w:t>
            </w:r>
            <w:proofErr w:type="spellStart"/>
            <w:r>
              <w:t>activitate</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proofErr w:type="spellStart"/>
            <w:r>
              <w:t>Educație</w:t>
            </w:r>
            <w:proofErr w:type="spellEnd"/>
            <w:r>
              <w:t xml:space="preserve"> </w:t>
            </w:r>
            <w:proofErr w:type="spellStart"/>
            <w:r>
              <w:t>și</w:t>
            </w:r>
            <w:proofErr w:type="spellEnd"/>
            <w:r>
              <w:t xml:space="preserve"> </w:t>
            </w:r>
            <w:proofErr w:type="spellStart"/>
            <w:r>
              <w:t>cercetare</w:t>
            </w:r>
            <w:proofErr w:type="spellEnd"/>
            <w:r>
              <w:t xml:space="preserve"> </w:t>
            </w:r>
          </w:p>
        </w:tc>
      </w:tr>
    </w:tbl>
    <w:p w:rsidR="00DF4B4E" w:rsidRDefault="00DF4B4E">
      <w:pPr>
        <w:spacing w:after="0" w:line="259" w:lineRule="auto"/>
        <w:ind w:left="-1440" w:right="10464" w:firstLine="0"/>
      </w:pPr>
    </w:p>
    <w:tbl>
      <w:tblPr>
        <w:tblStyle w:val="TableGrid"/>
        <w:tblW w:w="10757" w:type="dxa"/>
        <w:tblInd w:w="-878" w:type="dxa"/>
        <w:tblCellMar>
          <w:top w:w="50" w:type="dxa"/>
        </w:tblCellMar>
        <w:tblLook w:val="04A0" w:firstRow="1" w:lastRow="0" w:firstColumn="1" w:lastColumn="0" w:noHBand="0" w:noVBand="1"/>
      </w:tblPr>
      <w:tblGrid>
        <w:gridCol w:w="3254"/>
        <w:gridCol w:w="7503"/>
      </w:tblGrid>
      <w:tr w:rsidR="00DF4B4E">
        <w:trPr>
          <w:trHeight w:val="370"/>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58" w:firstLine="0"/>
              <w:jc w:val="right"/>
            </w:pPr>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8" w:right="0" w:firstLine="0"/>
            </w:pPr>
            <w:r>
              <w:t xml:space="preserve"> </w:t>
            </w:r>
          </w:p>
        </w:tc>
      </w:tr>
      <w:tr w:rsidR="00DF4B4E">
        <w:trPr>
          <w:trHeight w:val="365"/>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rPr>
                <w:b/>
              </w:rPr>
              <w:t>Perioadă</w:t>
            </w:r>
            <w:proofErr w:type="spellEnd"/>
            <w:r>
              <w:rPr>
                <w:b/>
              </w:rP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8" w:right="0" w:firstLine="0"/>
            </w:pPr>
            <w:r>
              <w:rPr>
                <w:b/>
              </w:rPr>
              <w:t xml:space="preserve">2015- </w:t>
            </w:r>
          </w:p>
        </w:tc>
      </w:tr>
      <w:tr w:rsidR="00DF4B4E">
        <w:trPr>
          <w:trHeight w:val="365"/>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t>Funcție</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8" w:right="0" w:firstLine="0"/>
            </w:pPr>
            <w:r>
              <w:t xml:space="preserve">Medic specialist, </w:t>
            </w:r>
            <w:proofErr w:type="spellStart"/>
            <w:r>
              <w:t>apoi</w:t>
            </w:r>
            <w:proofErr w:type="spellEnd"/>
            <w:r>
              <w:t xml:space="preserve"> </w:t>
            </w:r>
            <w:proofErr w:type="spellStart"/>
            <w:r>
              <w:t>primar</w:t>
            </w:r>
            <w:proofErr w:type="spellEnd"/>
            <w:r>
              <w:t xml:space="preserve"> </w:t>
            </w:r>
            <w:proofErr w:type="spellStart"/>
            <w:r>
              <w:t>Genetică</w:t>
            </w:r>
            <w:proofErr w:type="spellEnd"/>
            <w:r>
              <w:t xml:space="preserve"> </w:t>
            </w:r>
            <w:proofErr w:type="spellStart"/>
            <w:r>
              <w:t>Medicală</w:t>
            </w:r>
            <w:proofErr w:type="spellEnd"/>
            <w:r>
              <w:t xml:space="preserve"> </w:t>
            </w:r>
          </w:p>
        </w:tc>
      </w:tr>
      <w:tr w:rsidR="00DF4B4E">
        <w:trPr>
          <w:trHeight w:val="643"/>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t>Activități</w:t>
            </w:r>
            <w:proofErr w:type="spellEnd"/>
            <w:r>
              <w:t xml:space="preserve"> </w:t>
            </w:r>
            <w:proofErr w:type="spellStart"/>
            <w:r>
              <w:t>și</w:t>
            </w:r>
            <w:proofErr w:type="spellEnd"/>
            <w:r>
              <w:t xml:space="preserve"> </w:t>
            </w:r>
            <w:proofErr w:type="spellStart"/>
            <w:r>
              <w:t>responsabilități</w:t>
            </w:r>
            <w:proofErr w:type="spellEnd"/>
            <w:r>
              <w:t xml:space="preserve"> </w:t>
            </w:r>
            <w:proofErr w:type="spellStart"/>
            <w:r>
              <w:t>principale</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8" w:right="66" w:firstLine="0"/>
            </w:pPr>
            <w:r>
              <w:t xml:space="preserve">Diagnostic molecular </w:t>
            </w:r>
            <w:proofErr w:type="spellStart"/>
            <w:r>
              <w:t>în</w:t>
            </w:r>
            <w:proofErr w:type="spellEnd"/>
            <w:r>
              <w:t xml:space="preserve"> </w:t>
            </w:r>
            <w:proofErr w:type="spellStart"/>
            <w:r>
              <w:t>tumorile</w:t>
            </w:r>
            <w:proofErr w:type="spellEnd"/>
            <w:r>
              <w:t xml:space="preserve"> </w:t>
            </w:r>
            <w:proofErr w:type="spellStart"/>
            <w:r>
              <w:t>solide</w:t>
            </w:r>
            <w:proofErr w:type="spellEnd"/>
            <w:r>
              <w:t xml:space="preserve"> </w:t>
            </w:r>
            <w:proofErr w:type="spellStart"/>
            <w:r>
              <w:t>și</w:t>
            </w:r>
            <w:proofErr w:type="spellEnd"/>
            <w:r>
              <w:t xml:space="preserve"> </w:t>
            </w:r>
            <w:proofErr w:type="spellStart"/>
            <w:r>
              <w:t>hemopatiile</w:t>
            </w:r>
            <w:proofErr w:type="spellEnd"/>
            <w:r>
              <w:t xml:space="preserve"> </w:t>
            </w:r>
            <w:proofErr w:type="spellStart"/>
            <w:r>
              <w:t>maligne</w:t>
            </w:r>
            <w:proofErr w:type="spellEnd"/>
            <w:r>
              <w:t xml:space="preserve">. </w:t>
            </w:r>
            <w:proofErr w:type="spellStart"/>
            <w:r>
              <w:t>Sfat</w:t>
            </w:r>
            <w:proofErr w:type="spellEnd"/>
            <w:r>
              <w:t xml:space="preserve"> genetic </w:t>
            </w:r>
            <w:proofErr w:type="spellStart"/>
            <w:r>
              <w:t>si</w:t>
            </w:r>
            <w:proofErr w:type="spellEnd"/>
            <w:r>
              <w:t xml:space="preserve"> </w:t>
            </w:r>
            <w:proofErr w:type="spellStart"/>
            <w:r>
              <w:t>testare</w:t>
            </w:r>
            <w:proofErr w:type="spellEnd"/>
            <w:r>
              <w:t xml:space="preserve"> </w:t>
            </w:r>
            <w:proofErr w:type="spellStart"/>
            <w:r>
              <w:t>genetica</w:t>
            </w:r>
            <w:proofErr w:type="spellEnd"/>
            <w:r>
              <w:t xml:space="preserve"> </w:t>
            </w:r>
            <w:proofErr w:type="spellStart"/>
            <w:r>
              <w:t>pentru</w:t>
            </w:r>
            <w:proofErr w:type="spellEnd"/>
            <w:r>
              <w:t xml:space="preserve"> </w:t>
            </w:r>
            <w:proofErr w:type="spellStart"/>
            <w:r>
              <w:t>pacientii</w:t>
            </w:r>
            <w:proofErr w:type="spellEnd"/>
            <w:r>
              <w:t xml:space="preserve"> cu </w:t>
            </w:r>
            <w:proofErr w:type="spellStart"/>
            <w:r>
              <w:t>cancere</w:t>
            </w:r>
            <w:proofErr w:type="spellEnd"/>
            <w:r>
              <w:t xml:space="preserve"> </w:t>
            </w:r>
            <w:proofErr w:type="spellStart"/>
            <w:r>
              <w:t>ereditare</w:t>
            </w:r>
            <w:proofErr w:type="spellEnd"/>
            <w:r>
              <w:t xml:space="preserve">.  </w:t>
            </w:r>
          </w:p>
        </w:tc>
      </w:tr>
      <w:tr w:rsidR="00DF4B4E">
        <w:trPr>
          <w:trHeight w:val="643"/>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58" w:right="0" w:firstLine="0"/>
            </w:pPr>
            <w:proofErr w:type="spellStart"/>
            <w:r>
              <w:t>Numele</w:t>
            </w:r>
            <w:proofErr w:type="spellEnd"/>
            <w:r>
              <w:t xml:space="preserve"> </w:t>
            </w:r>
            <w:proofErr w:type="spellStart"/>
            <w:r>
              <w:t>și</w:t>
            </w:r>
            <w:proofErr w:type="spellEnd"/>
            <w:r>
              <w:t xml:space="preserve"> </w:t>
            </w:r>
            <w:proofErr w:type="spellStart"/>
            <w:r>
              <w:t>adresa</w:t>
            </w:r>
            <w:proofErr w:type="spellEnd"/>
            <w:r>
              <w:t xml:space="preserve"> </w:t>
            </w:r>
            <w:proofErr w:type="spellStart"/>
            <w:r>
              <w:t>angajatorului</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8" w:right="0" w:firstLine="0"/>
            </w:pPr>
            <w:r>
              <w:t xml:space="preserve">Inst. Oncologic „Prof. Dr. I. </w:t>
            </w:r>
            <w:proofErr w:type="spellStart"/>
            <w:r>
              <w:t>Chiricuta</w:t>
            </w:r>
            <w:proofErr w:type="spellEnd"/>
            <w:r>
              <w:t xml:space="preserve">”, Str. </w:t>
            </w:r>
            <w:proofErr w:type="spellStart"/>
            <w:r>
              <w:t>Republicii</w:t>
            </w:r>
            <w:proofErr w:type="spellEnd"/>
            <w:r>
              <w:t xml:space="preserve">, nr.34-36, </w:t>
            </w:r>
            <w:proofErr w:type="spellStart"/>
            <w:r>
              <w:t>ClujNapoca</w:t>
            </w:r>
            <w:proofErr w:type="spellEnd"/>
            <w:r>
              <w:t xml:space="preserve">, Romania </w:t>
            </w:r>
          </w:p>
        </w:tc>
      </w:tr>
      <w:tr w:rsidR="00DF4B4E">
        <w:trPr>
          <w:trHeight w:val="365"/>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t>Sectorul</w:t>
            </w:r>
            <w:proofErr w:type="spellEnd"/>
            <w:r>
              <w:t xml:space="preserve"> de </w:t>
            </w:r>
            <w:proofErr w:type="spellStart"/>
            <w:r>
              <w:t>activitate</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8" w:right="0" w:firstLine="0"/>
            </w:pPr>
            <w:proofErr w:type="spellStart"/>
            <w:r>
              <w:t>Sănătate</w:t>
            </w:r>
            <w:proofErr w:type="spellEnd"/>
            <w:r>
              <w:t xml:space="preserve"> </w:t>
            </w:r>
          </w:p>
        </w:tc>
      </w:tr>
      <w:tr w:rsidR="00DF4B4E">
        <w:trPr>
          <w:trHeight w:val="365"/>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58" w:firstLine="0"/>
              <w:jc w:val="right"/>
            </w:pPr>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8" w:right="0" w:firstLine="0"/>
            </w:pPr>
            <w:r>
              <w:t xml:space="preserve"> </w:t>
            </w:r>
          </w:p>
        </w:tc>
      </w:tr>
      <w:tr w:rsidR="00DF4B4E">
        <w:trPr>
          <w:trHeight w:val="365"/>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rPr>
                <w:b/>
              </w:rPr>
              <w:t>Perioadă</w:t>
            </w:r>
            <w:proofErr w:type="spellEnd"/>
            <w:r>
              <w:rPr>
                <w:b/>
              </w:rP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8" w:right="0" w:firstLine="0"/>
            </w:pPr>
            <w:r>
              <w:rPr>
                <w:b/>
              </w:rPr>
              <w:t xml:space="preserve">2011- 2014 </w:t>
            </w:r>
          </w:p>
        </w:tc>
      </w:tr>
      <w:tr w:rsidR="00DF4B4E">
        <w:trPr>
          <w:trHeight w:val="504"/>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t>Funcție</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8" w:right="0" w:firstLine="0"/>
            </w:pPr>
            <w:r>
              <w:t xml:space="preserve">Medic </w:t>
            </w:r>
            <w:proofErr w:type="spellStart"/>
            <w:r>
              <w:t>rezident</w:t>
            </w:r>
            <w:proofErr w:type="spellEnd"/>
            <w:r>
              <w:t xml:space="preserve"> </w:t>
            </w:r>
            <w:proofErr w:type="spellStart"/>
            <w:r>
              <w:t>Genetică</w:t>
            </w:r>
            <w:proofErr w:type="spellEnd"/>
            <w:r>
              <w:t xml:space="preserve"> </w:t>
            </w:r>
            <w:proofErr w:type="spellStart"/>
            <w:r>
              <w:t>Medicală</w:t>
            </w:r>
            <w:proofErr w:type="spellEnd"/>
            <w:r>
              <w:t xml:space="preserve"> </w:t>
            </w:r>
          </w:p>
        </w:tc>
      </w:tr>
      <w:tr w:rsidR="00DF4B4E">
        <w:trPr>
          <w:trHeight w:val="643"/>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t>Activități</w:t>
            </w:r>
            <w:proofErr w:type="spellEnd"/>
            <w:r>
              <w:t xml:space="preserve"> </w:t>
            </w:r>
            <w:proofErr w:type="spellStart"/>
            <w:r>
              <w:t>și</w:t>
            </w:r>
            <w:proofErr w:type="spellEnd"/>
            <w:r>
              <w:t xml:space="preserve"> </w:t>
            </w:r>
            <w:proofErr w:type="spellStart"/>
            <w:r>
              <w:t>responsabilități</w:t>
            </w:r>
            <w:proofErr w:type="spellEnd"/>
            <w:r>
              <w:t xml:space="preserve"> </w:t>
            </w:r>
            <w:proofErr w:type="spellStart"/>
            <w:r>
              <w:t>principale</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8" w:right="0" w:firstLine="0"/>
            </w:pPr>
            <w:r>
              <w:t xml:space="preserve">Diagnostic </w:t>
            </w:r>
            <w:proofErr w:type="spellStart"/>
            <w:r>
              <w:t>și</w:t>
            </w:r>
            <w:proofErr w:type="spellEnd"/>
            <w:r>
              <w:t xml:space="preserve"> </w:t>
            </w:r>
            <w:proofErr w:type="spellStart"/>
            <w:r>
              <w:t>consiliere</w:t>
            </w:r>
            <w:proofErr w:type="spellEnd"/>
            <w:r>
              <w:t xml:space="preserve"> </w:t>
            </w:r>
            <w:proofErr w:type="spellStart"/>
            <w:r>
              <w:t>genetice</w:t>
            </w:r>
            <w:proofErr w:type="spellEnd"/>
            <w:r>
              <w:t xml:space="preserve"> </w:t>
            </w:r>
            <w:proofErr w:type="spellStart"/>
            <w:r>
              <w:t>în</w:t>
            </w:r>
            <w:proofErr w:type="spellEnd"/>
            <w:r>
              <w:t xml:space="preserve"> </w:t>
            </w:r>
            <w:proofErr w:type="spellStart"/>
            <w:r>
              <w:t>bolile</w:t>
            </w:r>
            <w:proofErr w:type="spellEnd"/>
            <w:r>
              <w:t xml:space="preserve"> </w:t>
            </w:r>
            <w:proofErr w:type="spellStart"/>
            <w:r>
              <w:t>genetice</w:t>
            </w:r>
            <w:proofErr w:type="spellEnd"/>
            <w:r>
              <w:t xml:space="preserve"> </w:t>
            </w:r>
          </w:p>
        </w:tc>
      </w:tr>
      <w:tr w:rsidR="00DF4B4E">
        <w:trPr>
          <w:trHeight w:val="504"/>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5" w:firstLine="0"/>
              <w:jc w:val="right"/>
            </w:pPr>
            <w:proofErr w:type="spellStart"/>
            <w:r>
              <w:t>Numele</w:t>
            </w:r>
            <w:proofErr w:type="spellEnd"/>
            <w:r>
              <w:t xml:space="preserve"> </w:t>
            </w:r>
            <w:proofErr w:type="spellStart"/>
            <w:r>
              <w:t>și</w:t>
            </w:r>
            <w:proofErr w:type="spellEnd"/>
            <w:r>
              <w:t xml:space="preserve"> </w:t>
            </w:r>
            <w:proofErr w:type="spellStart"/>
            <w:r>
              <w:t>adresa</w:t>
            </w:r>
            <w:proofErr w:type="spellEnd"/>
            <w:r>
              <w:t xml:space="preserve"> </w:t>
            </w:r>
            <w:proofErr w:type="spellStart"/>
            <w:r>
              <w:t>angajatorului</w:t>
            </w:r>
            <w:proofErr w:type="spellEnd"/>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5" w:right="0" w:firstLine="0"/>
            </w:pPr>
            <w:r>
              <w:t xml:space="preserve"> </w:t>
            </w:r>
            <w:proofErr w:type="spellStart"/>
            <w:r>
              <w:t>Spitalul</w:t>
            </w:r>
            <w:proofErr w:type="spellEnd"/>
            <w:r>
              <w:t xml:space="preserve"> </w:t>
            </w:r>
            <w:proofErr w:type="spellStart"/>
            <w:r>
              <w:t>Județean</w:t>
            </w:r>
            <w:proofErr w:type="spellEnd"/>
            <w:r>
              <w:t xml:space="preserve"> de </w:t>
            </w:r>
            <w:proofErr w:type="spellStart"/>
            <w:r>
              <w:t>Urgență</w:t>
            </w:r>
            <w:proofErr w:type="spellEnd"/>
            <w:r>
              <w:t xml:space="preserve">, Cluj-Napoca, Romania </w:t>
            </w:r>
          </w:p>
        </w:tc>
      </w:tr>
      <w:tr w:rsidR="00DF4B4E">
        <w:trPr>
          <w:trHeight w:val="365"/>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t>Sectorul</w:t>
            </w:r>
            <w:proofErr w:type="spellEnd"/>
            <w:r>
              <w:t xml:space="preserve"> de </w:t>
            </w:r>
            <w:proofErr w:type="spellStart"/>
            <w:r>
              <w:t>activitate</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8" w:right="0" w:firstLine="0"/>
            </w:pPr>
            <w:proofErr w:type="spellStart"/>
            <w:r>
              <w:t>Sănătate</w:t>
            </w:r>
            <w:proofErr w:type="spellEnd"/>
            <w:r>
              <w:t xml:space="preserve"> </w:t>
            </w:r>
          </w:p>
        </w:tc>
      </w:tr>
      <w:tr w:rsidR="00DF4B4E">
        <w:trPr>
          <w:trHeight w:val="365"/>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58" w:firstLine="0"/>
              <w:jc w:val="right"/>
            </w:pPr>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8" w:right="0" w:firstLine="0"/>
            </w:pPr>
            <w:r>
              <w:t xml:space="preserve"> </w:t>
            </w:r>
          </w:p>
        </w:tc>
      </w:tr>
      <w:tr w:rsidR="00DF4B4E">
        <w:trPr>
          <w:trHeight w:val="370"/>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t>Perioadă</w:t>
            </w:r>
            <w:proofErr w:type="spellEnd"/>
            <w:r>
              <w:rPr>
                <w:b/>
              </w:rP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8" w:right="0" w:firstLine="0"/>
            </w:pPr>
            <w:r>
              <w:rPr>
                <w:b/>
              </w:rPr>
              <w:t xml:space="preserve">2007-2010 </w:t>
            </w:r>
          </w:p>
        </w:tc>
      </w:tr>
      <w:tr w:rsidR="00DF4B4E">
        <w:trPr>
          <w:trHeight w:val="365"/>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rPr>
                <w:b/>
              </w:rPr>
              <w:t>Funcție</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8" w:right="0" w:firstLine="0"/>
            </w:pPr>
            <w:proofErr w:type="spellStart"/>
            <w:r>
              <w:t>Asistent</w:t>
            </w:r>
            <w:proofErr w:type="spellEnd"/>
            <w:r>
              <w:t xml:space="preserve"> de </w:t>
            </w:r>
            <w:proofErr w:type="spellStart"/>
            <w:r>
              <w:t>cercetare</w:t>
            </w:r>
            <w:proofErr w:type="spellEnd"/>
            <w:r>
              <w:t xml:space="preserve"> </w:t>
            </w:r>
          </w:p>
        </w:tc>
      </w:tr>
      <w:tr w:rsidR="00DF4B4E">
        <w:trPr>
          <w:trHeight w:val="643"/>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rPr>
                <w:b/>
              </w:rPr>
              <w:t>Activități</w:t>
            </w:r>
            <w:proofErr w:type="spellEnd"/>
            <w:r>
              <w:rPr>
                <w:b/>
              </w:rPr>
              <w:t xml:space="preserve"> </w:t>
            </w:r>
            <w:proofErr w:type="spellStart"/>
            <w:r>
              <w:rPr>
                <w:b/>
              </w:rPr>
              <w:t>și</w:t>
            </w:r>
            <w:proofErr w:type="spellEnd"/>
            <w:r>
              <w:rPr>
                <w:b/>
              </w:rPr>
              <w:t xml:space="preserve"> </w:t>
            </w:r>
            <w:proofErr w:type="spellStart"/>
            <w:r>
              <w:rPr>
                <w:b/>
              </w:rPr>
              <w:t>responsabilități</w:t>
            </w:r>
            <w:proofErr w:type="spellEnd"/>
            <w:r>
              <w:rPr>
                <w:b/>
              </w:rPr>
              <w:t xml:space="preserve"> </w:t>
            </w:r>
            <w:proofErr w:type="spellStart"/>
            <w:r>
              <w:rPr>
                <w:b/>
              </w:rPr>
              <w:t>principale</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8" w:right="0" w:firstLine="0"/>
            </w:pPr>
            <w:proofErr w:type="spellStart"/>
            <w:r>
              <w:t>Tehnici</w:t>
            </w:r>
            <w:proofErr w:type="spellEnd"/>
            <w:r>
              <w:t xml:space="preserve"> de </w:t>
            </w:r>
            <w:proofErr w:type="spellStart"/>
            <w:r>
              <w:t>genetică</w:t>
            </w:r>
            <w:proofErr w:type="spellEnd"/>
            <w:r>
              <w:t xml:space="preserve"> </w:t>
            </w:r>
            <w:proofErr w:type="spellStart"/>
            <w:r>
              <w:t>moleculară</w:t>
            </w:r>
            <w:proofErr w:type="spellEnd"/>
            <w:r>
              <w:t xml:space="preserve">   </w:t>
            </w:r>
          </w:p>
        </w:tc>
      </w:tr>
      <w:tr w:rsidR="00DF4B4E">
        <w:trPr>
          <w:trHeight w:val="638"/>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rPr>
                <w:b/>
              </w:rPr>
              <w:t>Numele</w:t>
            </w:r>
            <w:proofErr w:type="spellEnd"/>
            <w:r>
              <w:rPr>
                <w:b/>
              </w:rPr>
              <w:t xml:space="preserve"> </w:t>
            </w:r>
            <w:proofErr w:type="spellStart"/>
            <w:r>
              <w:rPr>
                <w:b/>
              </w:rPr>
              <w:t>și</w:t>
            </w:r>
            <w:proofErr w:type="spellEnd"/>
            <w:r>
              <w:rPr>
                <w:b/>
              </w:rPr>
              <w:t xml:space="preserve"> </w:t>
            </w:r>
            <w:proofErr w:type="spellStart"/>
            <w:r>
              <w:rPr>
                <w:b/>
              </w:rPr>
              <w:t>adresa</w:t>
            </w:r>
            <w:proofErr w:type="spellEnd"/>
            <w:r>
              <w:rPr>
                <w:b/>
              </w:rPr>
              <w:t xml:space="preserve"> </w:t>
            </w:r>
            <w:proofErr w:type="spellStart"/>
            <w:r>
              <w:rPr>
                <w:b/>
              </w:rPr>
              <w:t>angajatorului</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8" w:right="0" w:firstLine="0"/>
            </w:pPr>
            <w:r>
              <w:t xml:space="preserve">UMF "Iuliu </w:t>
            </w:r>
            <w:proofErr w:type="spellStart"/>
            <w:r>
              <w:t>Hațieganu</w:t>
            </w:r>
            <w:proofErr w:type="spellEnd"/>
            <w:r>
              <w:t xml:space="preserve">", Str. Victor </w:t>
            </w:r>
            <w:proofErr w:type="spellStart"/>
            <w:r>
              <w:t>Babeș</w:t>
            </w:r>
            <w:proofErr w:type="spellEnd"/>
            <w:r>
              <w:t xml:space="preserve">, </w:t>
            </w:r>
            <w:proofErr w:type="spellStart"/>
            <w:r>
              <w:t>nr</w:t>
            </w:r>
            <w:proofErr w:type="spellEnd"/>
            <w:r>
              <w:t xml:space="preserve">. 8, Cluj-Napoca </w:t>
            </w:r>
          </w:p>
        </w:tc>
      </w:tr>
      <w:tr w:rsidR="00DF4B4E">
        <w:trPr>
          <w:trHeight w:val="370"/>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rPr>
                <w:b/>
              </w:rPr>
              <w:t>Sectorul</w:t>
            </w:r>
            <w:proofErr w:type="spellEnd"/>
            <w:r>
              <w:rPr>
                <w:b/>
              </w:rPr>
              <w:t xml:space="preserve"> de </w:t>
            </w:r>
            <w:proofErr w:type="spellStart"/>
            <w:r>
              <w:rPr>
                <w:b/>
              </w:rPr>
              <w:t>activitate</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8" w:right="0" w:firstLine="0"/>
            </w:pPr>
            <w:proofErr w:type="spellStart"/>
            <w:r>
              <w:t>Cercetare</w:t>
            </w:r>
            <w:proofErr w:type="spellEnd"/>
            <w:r>
              <w:t xml:space="preserve"> </w:t>
            </w:r>
          </w:p>
        </w:tc>
      </w:tr>
      <w:tr w:rsidR="00DF4B4E">
        <w:trPr>
          <w:trHeight w:val="917"/>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58" w:firstLine="0"/>
              <w:jc w:val="right"/>
            </w:pPr>
            <w:r>
              <w:rPr>
                <w:b/>
              </w:rPr>
              <w:t xml:space="preserve"> </w:t>
            </w:r>
          </w:p>
          <w:p w:rsidR="00DF4B4E" w:rsidRDefault="005217BB">
            <w:pPr>
              <w:spacing w:after="0" w:line="259" w:lineRule="auto"/>
              <w:ind w:left="5" w:right="0" w:firstLine="0"/>
            </w:pPr>
            <w:r>
              <w:t xml:space="preserve"> </w:t>
            </w:r>
          </w:p>
          <w:p w:rsidR="00DF4B4E" w:rsidRDefault="005217BB">
            <w:pPr>
              <w:spacing w:after="0" w:line="259" w:lineRule="auto"/>
              <w:ind w:left="5" w:right="0" w:firstLine="0"/>
            </w:pPr>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8" w:right="0" w:firstLine="0"/>
            </w:pPr>
            <w:r>
              <w:t xml:space="preserve"> </w:t>
            </w:r>
          </w:p>
        </w:tc>
      </w:tr>
      <w:tr w:rsidR="00DF4B4E">
        <w:trPr>
          <w:trHeight w:val="365"/>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rPr>
                <w:b/>
              </w:rPr>
              <w:t>Educație</w:t>
            </w:r>
            <w:proofErr w:type="spellEnd"/>
            <w:r>
              <w:rPr>
                <w:b/>
              </w:rP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8" w:right="0" w:firstLine="0"/>
            </w:pPr>
            <w:r>
              <w:t xml:space="preserve"> </w:t>
            </w:r>
          </w:p>
        </w:tc>
      </w:tr>
      <w:tr w:rsidR="00DF4B4E">
        <w:trPr>
          <w:trHeight w:val="562"/>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8" w:right="0" w:firstLine="0"/>
            </w:pPr>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8" w:right="0" w:firstLine="0"/>
            </w:pPr>
            <w:r>
              <w:t xml:space="preserve"> </w:t>
            </w:r>
          </w:p>
        </w:tc>
      </w:tr>
      <w:tr w:rsidR="00DF4B4E">
        <w:trPr>
          <w:trHeight w:val="562"/>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rPr>
                <w:b/>
              </w:rPr>
              <w:lastRenderedPageBreak/>
              <w:t>Perioadă</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8" w:right="0" w:firstLine="0"/>
            </w:pPr>
            <w:proofErr w:type="spellStart"/>
            <w:r>
              <w:rPr>
                <w:b/>
              </w:rPr>
              <w:t>Octombrie</w:t>
            </w:r>
            <w:proofErr w:type="spellEnd"/>
            <w:r>
              <w:rPr>
                <w:b/>
              </w:rPr>
              <w:t xml:space="preserve"> 2021</w:t>
            </w:r>
            <w:r>
              <w:t xml:space="preserve"> </w:t>
            </w:r>
          </w:p>
        </w:tc>
      </w:tr>
      <w:tr w:rsidR="00DF4B4E">
        <w:trPr>
          <w:trHeight w:val="1195"/>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t>Calificări</w:t>
            </w:r>
            <w:proofErr w:type="spellEnd"/>
            <w:r>
              <w:t xml:space="preserve"> </w:t>
            </w:r>
            <w:proofErr w:type="spellStart"/>
            <w:r>
              <w:t>obținute</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38" w:lineRule="auto"/>
              <w:ind w:left="118" w:right="0" w:firstLine="0"/>
            </w:pPr>
            <w:proofErr w:type="spellStart"/>
            <w:r>
              <w:t>Abilitat</w:t>
            </w:r>
            <w:proofErr w:type="spellEnd"/>
            <w:r>
              <w:t xml:space="preserve"> </w:t>
            </w:r>
            <w:proofErr w:type="spellStart"/>
            <w:r>
              <w:t>pentru</w:t>
            </w:r>
            <w:proofErr w:type="spellEnd"/>
            <w:r>
              <w:t xml:space="preserve"> a conduce doctorate. </w:t>
            </w:r>
            <w:proofErr w:type="spellStart"/>
            <w:r>
              <w:t>Titlul</w:t>
            </w:r>
            <w:proofErr w:type="spellEnd"/>
            <w:r>
              <w:t xml:space="preserve"> </w:t>
            </w:r>
            <w:proofErr w:type="spellStart"/>
            <w:r>
              <w:t>tezei</w:t>
            </w:r>
            <w:proofErr w:type="spellEnd"/>
            <w:r>
              <w:t xml:space="preserve"> de </w:t>
            </w:r>
            <w:proofErr w:type="spellStart"/>
            <w:r>
              <w:t>abilitare</w:t>
            </w:r>
            <w:proofErr w:type="spellEnd"/>
            <w:r>
              <w:t xml:space="preserve">: </w:t>
            </w:r>
            <w:proofErr w:type="spellStart"/>
            <w:r>
              <w:rPr>
                <w:b/>
              </w:rPr>
              <w:t>Factori</w:t>
            </w:r>
            <w:proofErr w:type="spellEnd"/>
            <w:r>
              <w:rPr>
                <w:b/>
              </w:rPr>
              <w:t xml:space="preserve"> </w:t>
            </w:r>
            <w:proofErr w:type="spellStart"/>
            <w:r>
              <w:rPr>
                <w:b/>
              </w:rPr>
              <w:t>genetici</w:t>
            </w:r>
            <w:proofErr w:type="spellEnd"/>
            <w:r>
              <w:rPr>
                <w:b/>
              </w:rPr>
              <w:t xml:space="preserve"> </w:t>
            </w:r>
            <w:proofErr w:type="spellStart"/>
            <w:r>
              <w:rPr>
                <w:b/>
              </w:rPr>
              <w:t>implicați</w:t>
            </w:r>
            <w:proofErr w:type="spellEnd"/>
            <w:r>
              <w:rPr>
                <w:b/>
              </w:rPr>
              <w:t xml:space="preserve"> </w:t>
            </w:r>
            <w:proofErr w:type="spellStart"/>
            <w:r>
              <w:rPr>
                <w:b/>
              </w:rPr>
              <w:t>în</w:t>
            </w:r>
            <w:proofErr w:type="spellEnd"/>
            <w:r>
              <w:rPr>
                <w:b/>
              </w:rPr>
              <w:t xml:space="preserve"> </w:t>
            </w:r>
            <w:proofErr w:type="spellStart"/>
            <w:r>
              <w:rPr>
                <w:b/>
              </w:rPr>
              <w:t>apariția</w:t>
            </w:r>
            <w:proofErr w:type="spellEnd"/>
            <w:r>
              <w:rPr>
                <w:b/>
              </w:rPr>
              <w:t xml:space="preserve"> </w:t>
            </w:r>
            <w:proofErr w:type="spellStart"/>
            <w:r>
              <w:rPr>
                <w:b/>
              </w:rPr>
              <w:t>hemopatiilor</w:t>
            </w:r>
            <w:proofErr w:type="spellEnd"/>
            <w:r>
              <w:rPr>
                <w:b/>
              </w:rPr>
              <w:t xml:space="preserve"> </w:t>
            </w:r>
            <w:proofErr w:type="spellStart"/>
            <w:r>
              <w:rPr>
                <w:b/>
              </w:rPr>
              <w:t>maligne</w:t>
            </w:r>
            <w:proofErr w:type="spellEnd"/>
            <w:r>
              <w:rPr>
                <w:b/>
              </w:rPr>
              <w:t xml:space="preserve"> </w:t>
            </w:r>
            <w:proofErr w:type="spellStart"/>
            <w:r>
              <w:rPr>
                <w:b/>
              </w:rPr>
              <w:t>și</w:t>
            </w:r>
            <w:proofErr w:type="spellEnd"/>
            <w:r>
              <w:rPr>
                <w:b/>
              </w:rPr>
              <w:t xml:space="preserve"> a </w:t>
            </w:r>
            <w:proofErr w:type="spellStart"/>
            <w:r>
              <w:rPr>
                <w:b/>
              </w:rPr>
              <w:t>tulburărilor</w:t>
            </w:r>
            <w:proofErr w:type="spellEnd"/>
            <w:r>
              <w:rPr>
                <w:b/>
              </w:rPr>
              <w:t xml:space="preserve"> de </w:t>
            </w:r>
            <w:proofErr w:type="spellStart"/>
            <w:r>
              <w:rPr>
                <w:b/>
              </w:rPr>
              <w:t>hemostază</w:t>
            </w:r>
            <w:proofErr w:type="spellEnd"/>
            <w:r>
              <w:rPr>
                <w:b/>
              </w:rPr>
              <w:t xml:space="preserve"> </w:t>
            </w:r>
          </w:p>
          <w:p w:rsidR="00DF4B4E" w:rsidRDefault="005217BB">
            <w:pPr>
              <w:spacing w:after="0" w:line="259" w:lineRule="auto"/>
              <w:ind w:left="118" w:right="0" w:firstLine="0"/>
            </w:pPr>
            <w:r>
              <w:t xml:space="preserve">  </w:t>
            </w:r>
          </w:p>
        </w:tc>
      </w:tr>
      <w:tr w:rsidR="00DF4B4E">
        <w:trPr>
          <w:trHeight w:val="562"/>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t>Instituția</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8" w:right="0" w:firstLine="0"/>
            </w:pPr>
            <w:r>
              <w:t xml:space="preserve">UMF "Iuliu </w:t>
            </w:r>
            <w:proofErr w:type="spellStart"/>
            <w:r>
              <w:t>Hațieganu</w:t>
            </w:r>
            <w:proofErr w:type="spellEnd"/>
            <w:r>
              <w:t xml:space="preserve">", Str. Victor </w:t>
            </w:r>
            <w:proofErr w:type="spellStart"/>
            <w:r>
              <w:t>Babeș</w:t>
            </w:r>
            <w:proofErr w:type="spellEnd"/>
            <w:r>
              <w:t xml:space="preserve">, </w:t>
            </w:r>
            <w:proofErr w:type="spellStart"/>
            <w:r>
              <w:t>nr</w:t>
            </w:r>
            <w:proofErr w:type="spellEnd"/>
            <w:r>
              <w:t xml:space="preserve">. 8, Cluj-Napoca </w:t>
            </w:r>
          </w:p>
        </w:tc>
      </w:tr>
      <w:tr w:rsidR="00DF4B4E">
        <w:trPr>
          <w:trHeight w:val="562"/>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8" w:right="0" w:firstLine="0"/>
            </w:pPr>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8" w:right="0" w:firstLine="0"/>
            </w:pPr>
            <w:r>
              <w:t xml:space="preserve"> </w:t>
            </w:r>
          </w:p>
        </w:tc>
      </w:tr>
      <w:tr w:rsidR="00DF4B4E">
        <w:trPr>
          <w:trHeight w:val="562"/>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rPr>
                <w:b/>
              </w:rPr>
              <w:t>Perioadă</w:t>
            </w:r>
            <w:proofErr w:type="spellEnd"/>
            <w:r>
              <w:rPr>
                <w:b/>
              </w:rP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8" w:right="0" w:firstLine="0"/>
            </w:pPr>
            <w:proofErr w:type="spellStart"/>
            <w:r>
              <w:rPr>
                <w:b/>
              </w:rPr>
              <w:t>Iulie</w:t>
            </w:r>
            <w:proofErr w:type="spellEnd"/>
            <w:r>
              <w:rPr>
                <w:b/>
              </w:rPr>
              <w:t xml:space="preserve"> 2020 </w:t>
            </w:r>
          </w:p>
        </w:tc>
      </w:tr>
    </w:tbl>
    <w:p w:rsidR="00DF4B4E" w:rsidRDefault="00DF4B4E">
      <w:pPr>
        <w:spacing w:after="0" w:line="259" w:lineRule="auto"/>
        <w:ind w:left="-1440" w:right="10464" w:firstLine="0"/>
      </w:pPr>
    </w:p>
    <w:tbl>
      <w:tblPr>
        <w:tblStyle w:val="TableGrid"/>
        <w:tblW w:w="10757" w:type="dxa"/>
        <w:tblInd w:w="-878" w:type="dxa"/>
        <w:tblCellMar>
          <w:top w:w="50" w:type="dxa"/>
          <w:left w:w="5" w:type="dxa"/>
        </w:tblCellMar>
        <w:tblLook w:val="04A0" w:firstRow="1" w:lastRow="0" w:firstColumn="1" w:lastColumn="0" w:noHBand="0" w:noVBand="1"/>
      </w:tblPr>
      <w:tblGrid>
        <w:gridCol w:w="3254"/>
        <w:gridCol w:w="7503"/>
      </w:tblGrid>
      <w:tr w:rsidR="00DF4B4E">
        <w:trPr>
          <w:trHeight w:val="562"/>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t>Calificări</w:t>
            </w:r>
            <w:proofErr w:type="spellEnd"/>
            <w:r>
              <w:t xml:space="preserve"> </w:t>
            </w:r>
            <w:proofErr w:type="spellStart"/>
            <w:r>
              <w:t>obținute</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r>
              <w:t xml:space="preserve">Medic </w:t>
            </w:r>
            <w:proofErr w:type="spellStart"/>
            <w:r>
              <w:t>primar</w:t>
            </w:r>
            <w:proofErr w:type="spellEnd"/>
            <w:r>
              <w:t xml:space="preserve"> </w:t>
            </w:r>
            <w:proofErr w:type="spellStart"/>
            <w:r>
              <w:t>Genetică</w:t>
            </w:r>
            <w:proofErr w:type="spellEnd"/>
            <w:r>
              <w:t xml:space="preserve"> </w:t>
            </w:r>
            <w:proofErr w:type="spellStart"/>
            <w:r>
              <w:t>Medicală</w:t>
            </w:r>
            <w:proofErr w:type="spellEnd"/>
            <w:r>
              <w:t xml:space="preserve">  </w:t>
            </w:r>
          </w:p>
        </w:tc>
      </w:tr>
      <w:tr w:rsidR="00DF4B4E">
        <w:trPr>
          <w:trHeight w:val="562"/>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t>Instituția</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proofErr w:type="spellStart"/>
            <w:r>
              <w:t>Ministerul</w:t>
            </w:r>
            <w:proofErr w:type="spellEnd"/>
            <w:r>
              <w:t xml:space="preserve"> </w:t>
            </w:r>
            <w:proofErr w:type="spellStart"/>
            <w:r>
              <w:t>Sănătății</w:t>
            </w:r>
            <w:proofErr w:type="spellEnd"/>
            <w:r>
              <w:t xml:space="preserve">, </w:t>
            </w:r>
            <w:proofErr w:type="spellStart"/>
            <w:r>
              <w:t>România</w:t>
            </w:r>
            <w:proofErr w:type="spellEnd"/>
            <w:r>
              <w:t xml:space="preserve"> </w:t>
            </w:r>
          </w:p>
        </w:tc>
      </w:tr>
      <w:tr w:rsidR="00DF4B4E">
        <w:trPr>
          <w:trHeight w:val="566"/>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r>
              <w:t xml:space="preserve"> </w:t>
            </w:r>
          </w:p>
        </w:tc>
      </w:tr>
      <w:tr w:rsidR="00DF4B4E">
        <w:trPr>
          <w:trHeight w:val="365"/>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rPr>
                <w:b/>
              </w:rPr>
              <w:t>Perioadă</w:t>
            </w:r>
            <w:proofErr w:type="spellEnd"/>
            <w:r>
              <w:rPr>
                <w:b/>
              </w:rP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proofErr w:type="spellStart"/>
            <w:r>
              <w:rPr>
                <w:b/>
              </w:rPr>
              <w:t>Octombrie</w:t>
            </w:r>
            <w:proofErr w:type="spellEnd"/>
            <w:r>
              <w:rPr>
                <w:b/>
              </w:rPr>
              <w:t xml:space="preserve"> 2014 </w:t>
            </w:r>
          </w:p>
        </w:tc>
      </w:tr>
      <w:tr w:rsidR="00DF4B4E">
        <w:trPr>
          <w:trHeight w:val="365"/>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t>Calificări</w:t>
            </w:r>
            <w:proofErr w:type="spellEnd"/>
            <w:r>
              <w:t xml:space="preserve"> </w:t>
            </w:r>
            <w:proofErr w:type="spellStart"/>
            <w:r>
              <w:t>obținute</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r>
              <w:t xml:space="preserve">Medic specialist </w:t>
            </w:r>
            <w:proofErr w:type="spellStart"/>
            <w:r>
              <w:t>Genetică</w:t>
            </w:r>
            <w:proofErr w:type="spellEnd"/>
            <w:r>
              <w:t xml:space="preserve"> </w:t>
            </w:r>
            <w:proofErr w:type="spellStart"/>
            <w:r>
              <w:t>Medicală</w:t>
            </w:r>
            <w:proofErr w:type="spellEnd"/>
            <w:r>
              <w:t xml:space="preserve">  </w:t>
            </w:r>
          </w:p>
        </w:tc>
      </w:tr>
      <w:tr w:rsidR="00DF4B4E">
        <w:trPr>
          <w:trHeight w:val="365"/>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t>Instituția</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proofErr w:type="spellStart"/>
            <w:r>
              <w:t>Ministerul</w:t>
            </w:r>
            <w:proofErr w:type="spellEnd"/>
            <w:r>
              <w:t xml:space="preserve"> </w:t>
            </w:r>
            <w:proofErr w:type="spellStart"/>
            <w:r>
              <w:t>Sănătății</w:t>
            </w:r>
            <w:proofErr w:type="spellEnd"/>
            <w:r>
              <w:t xml:space="preserve">, </w:t>
            </w:r>
            <w:proofErr w:type="spellStart"/>
            <w:r>
              <w:t>România</w:t>
            </w:r>
            <w:proofErr w:type="spellEnd"/>
            <w:r>
              <w:t xml:space="preserve"> </w:t>
            </w:r>
          </w:p>
        </w:tc>
      </w:tr>
      <w:tr w:rsidR="00DF4B4E">
        <w:trPr>
          <w:trHeight w:val="370"/>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58" w:firstLine="0"/>
              <w:jc w:val="right"/>
            </w:pPr>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r>
              <w:t xml:space="preserve"> </w:t>
            </w:r>
          </w:p>
        </w:tc>
      </w:tr>
      <w:tr w:rsidR="00DF4B4E">
        <w:trPr>
          <w:trHeight w:val="365"/>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rPr>
                <w:b/>
              </w:rPr>
              <w:t>Perioadă</w:t>
            </w:r>
            <w:proofErr w:type="spellEnd"/>
            <w:r>
              <w:rPr>
                <w:b/>
              </w:rP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r>
              <w:rPr>
                <w:b/>
              </w:rPr>
              <w:t xml:space="preserve">2010-2014 </w:t>
            </w:r>
          </w:p>
        </w:tc>
      </w:tr>
      <w:tr w:rsidR="00DF4B4E">
        <w:trPr>
          <w:trHeight w:val="917"/>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t>Calificări</w:t>
            </w:r>
            <w:proofErr w:type="spellEnd"/>
            <w:r>
              <w:t xml:space="preserve"> </w:t>
            </w:r>
            <w:proofErr w:type="spellStart"/>
            <w:r>
              <w:t>obținute</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r>
              <w:t xml:space="preserve">Doctor </w:t>
            </w:r>
            <w:proofErr w:type="spellStart"/>
            <w:r>
              <w:t>în</w:t>
            </w:r>
            <w:proofErr w:type="spellEnd"/>
            <w:r>
              <w:t xml:space="preserve"> </w:t>
            </w:r>
            <w:proofErr w:type="spellStart"/>
            <w:r>
              <w:t>medicină</w:t>
            </w:r>
            <w:proofErr w:type="spellEnd"/>
            <w:r>
              <w:t xml:space="preserve">.  </w:t>
            </w:r>
            <w:proofErr w:type="spellStart"/>
            <w:r>
              <w:t>Titlul</w:t>
            </w:r>
            <w:proofErr w:type="spellEnd"/>
            <w:r>
              <w:t xml:space="preserve"> </w:t>
            </w:r>
            <w:proofErr w:type="spellStart"/>
            <w:r>
              <w:t>tezei</w:t>
            </w:r>
            <w:proofErr w:type="spellEnd"/>
            <w:r>
              <w:t xml:space="preserve"> de </w:t>
            </w:r>
            <w:proofErr w:type="spellStart"/>
            <w:r>
              <w:t>doctorat</w:t>
            </w:r>
            <w:proofErr w:type="spellEnd"/>
            <w:r>
              <w:t xml:space="preserve"> - </w:t>
            </w:r>
            <w:proofErr w:type="spellStart"/>
            <w:r>
              <w:t>Factori</w:t>
            </w:r>
            <w:proofErr w:type="spellEnd"/>
            <w:r>
              <w:t xml:space="preserve"> </w:t>
            </w:r>
            <w:proofErr w:type="spellStart"/>
            <w:r>
              <w:t>genetici</w:t>
            </w:r>
            <w:proofErr w:type="spellEnd"/>
            <w:r>
              <w:t xml:space="preserve"> </w:t>
            </w:r>
            <w:proofErr w:type="spellStart"/>
            <w:r>
              <w:t>implicați</w:t>
            </w:r>
            <w:proofErr w:type="spellEnd"/>
            <w:r>
              <w:t xml:space="preserve"> </w:t>
            </w:r>
            <w:proofErr w:type="spellStart"/>
            <w:r>
              <w:t>în</w:t>
            </w:r>
            <w:proofErr w:type="spellEnd"/>
            <w:r>
              <w:t xml:space="preserve"> </w:t>
            </w:r>
            <w:proofErr w:type="spellStart"/>
            <w:r>
              <w:t>apariția</w:t>
            </w:r>
            <w:proofErr w:type="spellEnd"/>
            <w:r>
              <w:t xml:space="preserve"> </w:t>
            </w:r>
            <w:proofErr w:type="spellStart"/>
            <w:r>
              <w:t>neoplasmelor</w:t>
            </w:r>
            <w:proofErr w:type="spellEnd"/>
            <w:r>
              <w:t xml:space="preserve"> </w:t>
            </w:r>
            <w:proofErr w:type="spellStart"/>
            <w:r>
              <w:t>mieloproliferative</w:t>
            </w:r>
            <w:proofErr w:type="spellEnd"/>
            <w:r>
              <w:t xml:space="preserve"> non-BCR-ABL </w:t>
            </w:r>
            <w:proofErr w:type="spellStart"/>
            <w:r>
              <w:t>și</w:t>
            </w:r>
            <w:proofErr w:type="spellEnd"/>
            <w:r>
              <w:t xml:space="preserve"> a </w:t>
            </w:r>
            <w:proofErr w:type="spellStart"/>
            <w:r>
              <w:t>complicațiilor</w:t>
            </w:r>
            <w:proofErr w:type="spellEnd"/>
            <w:r>
              <w:t xml:space="preserve"> </w:t>
            </w:r>
            <w:proofErr w:type="spellStart"/>
            <w:r>
              <w:t>trombotice</w:t>
            </w:r>
            <w:proofErr w:type="spellEnd"/>
            <w:r>
              <w:t xml:space="preserve"> ale </w:t>
            </w:r>
            <w:proofErr w:type="spellStart"/>
            <w:r>
              <w:t>acestora</w:t>
            </w:r>
            <w:proofErr w:type="spellEnd"/>
            <w:r>
              <w:t xml:space="preserve">  </w:t>
            </w:r>
          </w:p>
        </w:tc>
      </w:tr>
      <w:tr w:rsidR="00DF4B4E">
        <w:trPr>
          <w:trHeight w:val="365"/>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t>Instituția</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r>
              <w:t xml:space="preserve">UMF "Iuliu </w:t>
            </w:r>
            <w:proofErr w:type="spellStart"/>
            <w:r>
              <w:t>Hațieganu</w:t>
            </w:r>
            <w:proofErr w:type="spellEnd"/>
            <w:r>
              <w:t xml:space="preserve">", Str. Victor </w:t>
            </w:r>
            <w:proofErr w:type="spellStart"/>
            <w:r>
              <w:t>Babeș</w:t>
            </w:r>
            <w:proofErr w:type="spellEnd"/>
            <w:r>
              <w:t xml:space="preserve">, </w:t>
            </w:r>
            <w:proofErr w:type="spellStart"/>
            <w:r>
              <w:t>nr</w:t>
            </w:r>
            <w:proofErr w:type="spellEnd"/>
            <w:r>
              <w:t xml:space="preserve">. 8, Cluj-Napoca </w:t>
            </w:r>
          </w:p>
        </w:tc>
      </w:tr>
      <w:tr w:rsidR="00DF4B4E">
        <w:trPr>
          <w:trHeight w:val="370"/>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58" w:firstLine="0"/>
              <w:jc w:val="right"/>
            </w:pPr>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r>
              <w:t xml:space="preserve"> </w:t>
            </w:r>
          </w:p>
        </w:tc>
      </w:tr>
      <w:tr w:rsidR="00DF4B4E">
        <w:trPr>
          <w:trHeight w:val="365"/>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rPr>
                <w:b/>
              </w:rPr>
              <w:t>Perioadă</w:t>
            </w:r>
            <w:proofErr w:type="spellEnd"/>
            <w:r>
              <w:rPr>
                <w:b/>
              </w:rP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r>
              <w:rPr>
                <w:b/>
              </w:rPr>
              <w:t xml:space="preserve">2004-2010 </w:t>
            </w:r>
          </w:p>
        </w:tc>
      </w:tr>
      <w:tr w:rsidR="00DF4B4E">
        <w:trPr>
          <w:trHeight w:val="365"/>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t>Calificări</w:t>
            </w:r>
            <w:proofErr w:type="spellEnd"/>
            <w:r>
              <w:t xml:space="preserve"> </w:t>
            </w:r>
            <w:proofErr w:type="spellStart"/>
            <w:r>
              <w:t>obținute</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proofErr w:type="spellStart"/>
            <w:r>
              <w:t>Diplomă</w:t>
            </w:r>
            <w:proofErr w:type="spellEnd"/>
            <w:r>
              <w:t xml:space="preserve"> de medic  </w:t>
            </w:r>
          </w:p>
        </w:tc>
      </w:tr>
      <w:tr w:rsidR="00DF4B4E">
        <w:trPr>
          <w:trHeight w:val="365"/>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t>Instituția</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r>
              <w:t xml:space="preserve">UMF "Iuliu </w:t>
            </w:r>
            <w:proofErr w:type="spellStart"/>
            <w:r>
              <w:t>Hațieganu</w:t>
            </w:r>
            <w:proofErr w:type="spellEnd"/>
            <w:r>
              <w:t xml:space="preserve">", Str. Victor </w:t>
            </w:r>
            <w:proofErr w:type="spellStart"/>
            <w:r>
              <w:t>Babeș</w:t>
            </w:r>
            <w:proofErr w:type="spellEnd"/>
            <w:r>
              <w:t xml:space="preserve">, </w:t>
            </w:r>
            <w:proofErr w:type="spellStart"/>
            <w:r>
              <w:t>nr</w:t>
            </w:r>
            <w:proofErr w:type="spellEnd"/>
            <w:r>
              <w:t xml:space="preserve">. 8, Cluj-Napoca </w:t>
            </w:r>
          </w:p>
        </w:tc>
      </w:tr>
      <w:tr w:rsidR="00DF4B4E">
        <w:trPr>
          <w:trHeight w:val="365"/>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58" w:firstLine="0"/>
              <w:jc w:val="right"/>
            </w:pPr>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r>
              <w:t xml:space="preserve"> </w:t>
            </w:r>
          </w:p>
        </w:tc>
      </w:tr>
      <w:tr w:rsidR="00DF4B4E">
        <w:trPr>
          <w:trHeight w:val="384"/>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rPr>
                <w:b/>
              </w:rPr>
              <w:t>Perioadă</w:t>
            </w:r>
            <w:proofErr w:type="spellEnd"/>
            <w:r>
              <w:rPr>
                <w:b/>
              </w:rP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r>
              <w:rPr>
                <w:b/>
              </w:rPr>
              <w:t xml:space="preserve">2000-2004 </w:t>
            </w:r>
          </w:p>
        </w:tc>
      </w:tr>
      <w:tr w:rsidR="00DF4B4E">
        <w:trPr>
          <w:trHeight w:val="370"/>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t>Calificări</w:t>
            </w:r>
            <w:proofErr w:type="spellEnd"/>
            <w:r>
              <w:t xml:space="preserve"> </w:t>
            </w:r>
            <w:proofErr w:type="spellStart"/>
            <w:r>
              <w:t>obținute</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proofErr w:type="spellStart"/>
            <w:r>
              <w:t>Diplomă</w:t>
            </w:r>
            <w:proofErr w:type="spellEnd"/>
            <w:r>
              <w:t xml:space="preserve"> de </w:t>
            </w:r>
            <w:proofErr w:type="spellStart"/>
            <w:r>
              <w:t>bacalaureat</w:t>
            </w:r>
            <w:proofErr w:type="spellEnd"/>
            <w:r>
              <w:t xml:space="preserve"> – </w:t>
            </w:r>
            <w:proofErr w:type="spellStart"/>
            <w:r>
              <w:t>filiera</w:t>
            </w:r>
            <w:proofErr w:type="spellEnd"/>
            <w:r>
              <w:t xml:space="preserve"> </w:t>
            </w:r>
            <w:proofErr w:type="spellStart"/>
            <w:r>
              <w:t>reala</w:t>
            </w:r>
            <w:proofErr w:type="spellEnd"/>
            <w:r>
              <w:t xml:space="preserve">, </w:t>
            </w:r>
            <w:proofErr w:type="spellStart"/>
            <w:r>
              <w:t>profil</w:t>
            </w:r>
            <w:proofErr w:type="spellEnd"/>
            <w:r>
              <w:t xml:space="preserve"> </w:t>
            </w:r>
            <w:proofErr w:type="spellStart"/>
            <w:r>
              <w:t>matematica-informatica</w:t>
            </w:r>
            <w:proofErr w:type="spellEnd"/>
            <w:r>
              <w:t xml:space="preserve"> </w:t>
            </w:r>
          </w:p>
        </w:tc>
      </w:tr>
      <w:tr w:rsidR="00DF4B4E">
        <w:trPr>
          <w:trHeight w:val="365"/>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t>Instituția</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proofErr w:type="spellStart"/>
            <w:r>
              <w:t>Liceul</w:t>
            </w:r>
            <w:proofErr w:type="spellEnd"/>
            <w:r>
              <w:t xml:space="preserve"> "</w:t>
            </w:r>
            <w:proofErr w:type="spellStart"/>
            <w:r>
              <w:t>Iosif</w:t>
            </w:r>
            <w:proofErr w:type="spellEnd"/>
            <w:r>
              <w:t xml:space="preserve"> Vulcan”, Oradea, Romania </w:t>
            </w:r>
          </w:p>
        </w:tc>
      </w:tr>
      <w:tr w:rsidR="00DF4B4E">
        <w:trPr>
          <w:trHeight w:val="643"/>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58" w:firstLine="0"/>
              <w:jc w:val="right"/>
            </w:pPr>
            <w:r>
              <w:t xml:space="preserve"> </w:t>
            </w:r>
          </w:p>
          <w:p w:rsidR="00DF4B4E" w:rsidRDefault="005217BB">
            <w:pPr>
              <w:spacing w:after="0" w:line="259" w:lineRule="auto"/>
              <w:ind w:left="0" w:right="0" w:firstLine="0"/>
            </w:pPr>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r>
              <w:t xml:space="preserve"> </w:t>
            </w:r>
          </w:p>
        </w:tc>
      </w:tr>
      <w:tr w:rsidR="00DF4B4E">
        <w:trPr>
          <w:trHeight w:val="365"/>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rPr>
                <w:b/>
              </w:rPr>
              <w:lastRenderedPageBreak/>
              <w:t>Cursuri</w:t>
            </w:r>
            <w:proofErr w:type="spellEnd"/>
            <w:r>
              <w:rPr>
                <w:b/>
              </w:rPr>
              <w:t xml:space="preserve"> </w:t>
            </w:r>
            <w:proofErr w:type="spellStart"/>
            <w:r>
              <w:rPr>
                <w:b/>
              </w:rPr>
              <w:t>și</w:t>
            </w:r>
            <w:proofErr w:type="spellEnd"/>
            <w:r>
              <w:rPr>
                <w:b/>
              </w:rPr>
              <w:t xml:space="preserve"> </w:t>
            </w:r>
            <w:proofErr w:type="spellStart"/>
            <w:r>
              <w:rPr>
                <w:b/>
              </w:rPr>
              <w:t>specializări</w:t>
            </w:r>
            <w:proofErr w:type="spellEnd"/>
            <w:r>
              <w:rPr>
                <w:b/>
              </w:rP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r>
              <w:t xml:space="preserve"> </w:t>
            </w:r>
          </w:p>
        </w:tc>
      </w:tr>
      <w:tr w:rsidR="00DF4B4E">
        <w:trPr>
          <w:trHeight w:val="365"/>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58" w:firstLine="0"/>
              <w:jc w:val="right"/>
            </w:pPr>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r>
              <w:t xml:space="preserve"> </w:t>
            </w:r>
          </w:p>
        </w:tc>
      </w:tr>
      <w:tr w:rsidR="00DF4B4E">
        <w:trPr>
          <w:trHeight w:val="365"/>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rPr>
                <w:b/>
              </w:rPr>
              <w:t>Perioadă</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proofErr w:type="spellStart"/>
            <w:r>
              <w:rPr>
                <w:b/>
              </w:rPr>
              <w:t>iulie</w:t>
            </w:r>
            <w:proofErr w:type="spellEnd"/>
            <w:r>
              <w:rPr>
                <w:b/>
              </w:rPr>
              <w:t>-august 2023</w:t>
            </w:r>
            <w:r>
              <w:t xml:space="preserve"> </w:t>
            </w:r>
          </w:p>
        </w:tc>
      </w:tr>
      <w:tr w:rsidR="00DF4B4E">
        <w:trPr>
          <w:trHeight w:val="643"/>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t>Calificări</w:t>
            </w:r>
            <w:proofErr w:type="spellEnd"/>
            <w:r>
              <w:t xml:space="preserve"> </w:t>
            </w:r>
            <w:proofErr w:type="spellStart"/>
            <w:r>
              <w:t>obținute</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proofErr w:type="spellStart"/>
            <w:r>
              <w:t>Utilizarea</w:t>
            </w:r>
            <w:proofErr w:type="spellEnd"/>
            <w:r>
              <w:t xml:space="preserve"> </w:t>
            </w:r>
            <w:proofErr w:type="spellStart"/>
            <w:r>
              <w:t>testărilor</w:t>
            </w:r>
            <w:proofErr w:type="spellEnd"/>
            <w:r>
              <w:t xml:space="preserve"> </w:t>
            </w:r>
            <w:proofErr w:type="spellStart"/>
            <w:r>
              <w:t>genetice</w:t>
            </w:r>
            <w:proofErr w:type="spellEnd"/>
            <w:r>
              <w:t xml:space="preserve"> germline </w:t>
            </w:r>
            <w:proofErr w:type="spellStart"/>
            <w:r>
              <w:t>și</w:t>
            </w:r>
            <w:proofErr w:type="spellEnd"/>
            <w:r>
              <w:t xml:space="preserve"> </w:t>
            </w:r>
            <w:proofErr w:type="spellStart"/>
            <w:r>
              <w:t>somatice</w:t>
            </w:r>
            <w:proofErr w:type="spellEnd"/>
            <w:r>
              <w:t xml:space="preserve"> </w:t>
            </w:r>
            <w:proofErr w:type="spellStart"/>
            <w:r>
              <w:t>în</w:t>
            </w:r>
            <w:proofErr w:type="spellEnd"/>
            <w:r>
              <w:t xml:space="preserve"> </w:t>
            </w:r>
            <w:proofErr w:type="spellStart"/>
            <w:r>
              <w:t>managementul</w:t>
            </w:r>
            <w:proofErr w:type="spellEnd"/>
            <w:r>
              <w:t xml:space="preserve"> </w:t>
            </w:r>
            <w:proofErr w:type="spellStart"/>
            <w:r>
              <w:t>pacienților</w:t>
            </w:r>
            <w:proofErr w:type="spellEnd"/>
            <w:r>
              <w:t xml:space="preserve"> </w:t>
            </w:r>
            <w:proofErr w:type="spellStart"/>
            <w:r>
              <w:t>oncologici</w:t>
            </w:r>
            <w:proofErr w:type="spellEnd"/>
            <w:r>
              <w:t xml:space="preserve"> </w:t>
            </w:r>
          </w:p>
        </w:tc>
      </w:tr>
      <w:tr w:rsidR="00DF4B4E">
        <w:trPr>
          <w:trHeight w:val="365"/>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t>Instituția</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r>
              <w:t xml:space="preserve">Vanderbilt University Medical Center, Nashville, SUA </w:t>
            </w:r>
          </w:p>
        </w:tc>
      </w:tr>
      <w:tr w:rsidR="00DF4B4E">
        <w:trPr>
          <w:trHeight w:val="365"/>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58" w:firstLine="0"/>
              <w:jc w:val="right"/>
            </w:pPr>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r>
              <w:t xml:space="preserve"> </w:t>
            </w:r>
          </w:p>
        </w:tc>
      </w:tr>
      <w:tr w:rsidR="00DF4B4E">
        <w:trPr>
          <w:trHeight w:val="370"/>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rPr>
                <w:b/>
              </w:rPr>
              <w:t>Perioadă</w:t>
            </w:r>
            <w:proofErr w:type="spellEnd"/>
            <w:r>
              <w:rPr>
                <w:b/>
              </w:rP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proofErr w:type="spellStart"/>
            <w:r>
              <w:rPr>
                <w:b/>
              </w:rPr>
              <w:t>martie</w:t>
            </w:r>
            <w:proofErr w:type="spellEnd"/>
            <w:r>
              <w:rPr>
                <w:b/>
              </w:rPr>
              <w:t xml:space="preserve"> 2018 </w:t>
            </w:r>
          </w:p>
        </w:tc>
      </w:tr>
      <w:tr w:rsidR="00DF4B4E" w:rsidRPr="00E14DAE">
        <w:trPr>
          <w:trHeight w:val="365"/>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t>Calificări</w:t>
            </w:r>
            <w:proofErr w:type="spellEnd"/>
            <w:r>
              <w:t xml:space="preserve"> </w:t>
            </w:r>
            <w:proofErr w:type="spellStart"/>
            <w:r>
              <w:t>obținute</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Pr="00FA6264" w:rsidRDefault="005217BB">
            <w:pPr>
              <w:spacing w:after="0" w:line="259" w:lineRule="auto"/>
              <w:ind w:left="113" w:right="0" w:firstLine="0"/>
              <w:rPr>
                <w:lang w:val="fr-FR"/>
              </w:rPr>
            </w:pPr>
            <w:r w:rsidRPr="00FA6264">
              <w:rPr>
                <w:lang w:val="fr-FR"/>
              </w:rPr>
              <w:t xml:space="preserve">Tehnici de secvențare ADN în hemopatiile maligne </w:t>
            </w:r>
          </w:p>
        </w:tc>
      </w:tr>
      <w:tr w:rsidR="00DF4B4E">
        <w:trPr>
          <w:trHeight w:val="365"/>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t>Instituția</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proofErr w:type="spellStart"/>
            <w:r>
              <w:t>Institutul</w:t>
            </w:r>
            <w:proofErr w:type="spellEnd"/>
            <w:r>
              <w:t xml:space="preserve"> Henri Becquerel, Rouen, </w:t>
            </w:r>
            <w:proofErr w:type="spellStart"/>
            <w:r>
              <w:t>Franța</w:t>
            </w:r>
            <w:proofErr w:type="spellEnd"/>
            <w:r>
              <w:t xml:space="preserve"> </w:t>
            </w:r>
          </w:p>
        </w:tc>
      </w:tr>
      <w:tr w:rsidR="00DF4B4E">
        <w:trPr>
          <w:trHeight w:val="365"/>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58" w:firstLine="0"/>
              <w:jc w:val="right"/>
            </w:pPr>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r>
              <w:t xml:space="preserve"> </w:t>
            </w:r>
          </w:p>
        </w:tc>
      </w:tr>
      <w:tr w:rsidR="00DF4B4E">
        <w:trPr>
          <w:trHeight w:val="370"/>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rPr>
                <w:b/>
              </w:rPr>
              <w:t>Perioadă</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proofErr w:type="spellStart"/>
            <w:r>
              <w:rPr>
                <w:b/>
              </w:rPr>
              <w:t>februarie</w:t>
            </w:r>
            <w:proofErr w:type="spellEnd"/>
            <w:r>
              <w:rPr>
                <w:b/>
              </w:rPr>
              <w:t xml:space="preserve"> 2015</w:t>
            </w:r>
            <w:r>
              <w:t xml:space="preserve"> </w:t>
            </w:r>
          </w:p>
        </w:tc>
      </w:tr>
      <w:tr w:rsidR="00DF4B4E">
        <w:trPr>
          <w:trHeight w:val="365"/>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t>Calificări</w:t>
            </w:r>
            <w:proofErr w:type="spellEnd"/>
            <w:r>
              <w:t xml:space="preserve"> </w:t>
            </w:r>
            <w:proofErr w:type="spellStart"/>
            <w:r>
              <w:t>obținute</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r>
              <w:t xml:space="preserve">FISH </w:t>
            </w:r>
            <w:proofErr w:type="spellStart"/>
            <w:r>
              <w:t>în</w:t>
            </w:r>
            <w:proofErr w:type="spellEnd"/>
            <w:r>
              <w:t xml:space="preserve"> </w:t>
            </w:r>
            <w:proofErr w:type="spellStart"/>
            <w:r>
              <w:t>tumori</w:t>
            </w:r>
            <w:proofErr w:type="spellEnd"/>
            <w:r>
              <w:t xml:space="preserve"> </w:t>
            </w:r>
            <w:proofErr w:type="spellStart"/>
            <w:r>
              <w:t>solide</w:t>
            </w:r>
            <w:proofErr w:type="spellEnd"/>
            <w:r>
              <w:t xml:space="preserve"> </w:t>
            </w:r>
          </w:p>
        </w:tc>
      </w:tr>
      <w:tr w:rsidR="00DF4B4E">
        <w:trPr>
          <w:trHeight w:val="643"/>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t>Instituția</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r>
              <w:t xml:space="preserve">Inst. Oncologic „Prof. Dr. I. </w:t>
            </w:r>
            <w:proofErr w:type="spellStart"/>
            <w:r>
              <w:t>Chiricuta</w:t>
            </w:r>
            <w:proofErr w:type="spellEnd"/>
            <w:r>
              <w:t xml:space="preserve">”, Str. </w:t>
            </w:r>
            <w:proofErr w:type="spellStart"/>
            <w:r>
              <w:t>Republicii</w:t>
            </w:r>
            <w:proofErr w:type="spellEnd"/>
            <w:r>
              <w:t xml:space="preserve">, nr.34-36, </w:t>
            </w:r>
            <w:proofErr w:type="spellStart"/>
            <w:r>
              <w:t>ClujNapoca</w:t>
            </w:r>
            <w:proofErr w:type="spellEnd"/>
            <w:r>
              <w:t xml:space="preserve">, Romania </w:t>
            </w:r>
          </w:p>
        </w:tc>
      </w:tr>
      <w:tr w:rsidR="00DF4B4E">
        <w:trPr>
          <w:trHeight w:val="365"/>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58" w:firstLine="0"/>
              <w:jc w:val="right"/>
            </w:pPr>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r>
              <w:t xml:space="preserve"> </w:t>
            </w:r>
          </w:p>
        </w:tc>
      </w:tr>
    </w:tbl>
    <w:p w:rsidR="00DF4B4E" w:rsidRDefault="00DF4B4E">
      <w:pPr>
        <w:spacing w:after="0" w:line="259" w:lineRule="auto"/>
        <w:ind w:left="-1440" w:right="10464" w:firstLine="0"/>
      </w:pPr>
    </w:p>
    <w:tbl>
      <w:tblPr>
        <w:tblStyle w:val="TableGrid"/>
        <w:tblW w:w="10757" w:type="dxa"/>
        <w:tblInd w:w="-878" w:type="dxa"/>
        <w:tblCellMar>
          <w:top w:w="50" w:type="dxa"/>
          <w:left w:w="118" w:type="dxa"/>
        </w:tblCellMar>
        <w:tblLook w:val="04A0" w:firstRow="1" w:lastRow="0" w:firstColumn="1" w:lastColumn="0" w:noHBand="0" w:noVBand="1"/>
      </w:tblPr>
      <w:tblGrid>
        <w:gridCol w:w="3254"/>
        <w:gridCol w:w="7503"/>
      </w:tblGrid>
      <w:tr w:rsidR="00DF4B4E">
        <w:trPr>
          <w:trHeight w:val="370"/>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rPr>
                <w:b/>
              </w:rPr>
              <w:t>Perioadă</w:t>
            </w:r>
            <w:proofErr w:type="spellEnd"/>
            <w:r>
              <w:rPr>
                <w:b/>
              </w:rP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0" w:firstLine="0"/>
            </w:pPr>
            <w:r>
              <w:rPr>
                <w:b/>
              </w:rPr>
              <w:t xml:space="preserve">2008 </w:t>
            </w:r>
          </w:p>
        </w:tc>
      </w:tr>
      <w:tr w:rsidR="00DF4B4E" w:rsidRPr="00E14DAE">
        <w:trPr>
          <w:trHeight w:val="365"/>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t>Calificări</w:t>
            </w:r>
            <w:proofErr w:type="spellEnd"/>
            <w:r>
              <w:t xml:space="preserve"> </w:t>
            </w:r>
            <w:proofErr w:type="spellStart"/>
            <w:r>
              <w:t>obținute</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Pr="00FA6264" w:rsidRDefault="005217BB">
            <w:pPr>
              <w:spacing w:after="0" w:line="259" w:lineRule="auto"/>
              <w:ind w:left="0" w:right="0" w:firstLine="0"/>
              <w:rPr>
                <w:lang w:val="fr-FR"/>
              </w:rPr>
            </w:pPr>
            <w:r w:rsidRPr="00FA6264">
              <w:rPr>
                <w:lang w:val="fr-FR"/>
              </w:rPr>
              <w:t xml:space="preserve">FISH în diagnosticul post-natal </w:t>
            </w:r>
          </w:p>
        </w:tc>
      </w:tr>
      <w:tr w:rsidR="00DF4B4E">
        <w:trPr>
          <w:trHeight w:val="365"/>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t>Instituția</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0" w:firstLine="0"/>
            </w:pPr>
            <w:r>
              <w:t xml:space="preserve">UMF „Victor </w:t>
            </w:r>
            <w:proofErr w:type="spellStart"/>
            <w:r>
              <w:t>Babeş</w:t>
            </w:r>
            <w:proofErr w:type="spellEnd"/>
            <w:r>
              <w:t xml:space="preserve">”, </w:t>
            </w:r>
            <w:proofErr w:type="spellStart"/>
            <w:r>
              <w:t>Timişoara</w:t>
            </w:r>
            <w:proofErr w:type="spellEnd"/>
            <w:r>
              <w:t xml:space="preserve">, Romania </w:t>
            </w:r>
          </w:p>
        </w:tc>
      </w:tr>
      <w:tr w:rsidR="00DF4B4E">
        <w:trPr>
          <w:trHeight w:val="365"/>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58" w:firstLine="0"/>
              <w:jc w:val="right"/>
            </w:pPr>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0" w:firstLine="0"/>
            </w:pPr>
            <w:r>
              <w:t xml:space="preserve"> </w:t>
            </w:r>
          </w:p>
        </w:tc>
      </w:tr>
      <w:tr w:rsidR="00DF4B4E">
        <w:trPr>
          <w:trHeight w:val="370"/>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rPr>
                <w:b/>
              </w:rPr>
              <w:t>Perioadă</w:t>
            </w:r>
            <w:proofErr w:type="spellEnd"/>
            <w:r>
              <w:rPr>
                <w:b/>
              </w:rP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0" w:firstLine="0"/>
            </w:pPr>
            <w:proofErr w:type="spellStart"/>
            <w:r>
              <w:rPr>
                <w:b/>
              </w:rPr>
              <w:t>martie-noiembrie</w:t>
            </w:r>
            <w:proofErr w:type="spellEnd"/>
            <w:r>
              <w:rPr>
                <w:b/>
              </w:rPr>
              <w:t xml:space="preserve"> 2005 </w:t>
            </w:r>
          </w:p>
        </w:tc>
      </w:tr>
      <w:tr w:rsidR="00DF4B4E">
        <w:trPr>
          <w:trHeight w:val="638"/>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t>Calificări</w:t>
            </w:r>
            <w:proofErr w:type="spellEnd"/>
            <w:r>
              <w:t xml:space="preserve"> </w:t>
            </w:r>
            <w:proofErr w:type="spellStart"/>
            <w:r>
              <w:t>obținute</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0" w:firstLine="0"/>
            </w:pPr>
            <w:proofErr w:type="spellStart"/>
            <w:r>
              <w:t>Esențialul</w:t>
            </w:r>
            <w:proofErr w:type="spellEnd"/>
            <w:r>
              <w:t xml:space="preserve"> </w:t>
            </w:r>
            <w:proofErr w:type="spellStart"/>
            <w:r>
              <w:t>în</w:t>
            </w:r>
            <w:proofErr w:type="spellEnd"/>
            <w:r>
              <w:t xml:space="preserve"> </w:t>
            </w:r>
            <w:proofErr w:type="spellStart"/>
            <w:r>
              <w:t>cercetare</w:t>
            </w:r>
            <w:proofErr w:type="spellEnd"/>
            <w:r>
              <w:t xml:space="preserve"> - workshop de </w:t>
            </w:r>
            <w:proofErr w:type="spellStart"/>
            <w:r>
              <w:t>biochimie</w:t>
            </w:r>
            <w:proofErr w:type="spellEnd"/>
            <w:r>
              <w:t xml:space="preserve">, </w:t>
            </w:r>
            <w:proofErr w:type="spellStart"/>
            <w:r>
              <w:t>microbiologie</w:t>
            </w:r>
            <w:proofErr w:type="spellEnd"/>
            <w:r>
              <w:t xml:space="preserve"> </w:t>
            </w:r>
            <w:proofErr w:type="spellStart"/>
            <w:r>
              <w:t>și</w:t>
            </w:r>
            <w:proofErr w:type="spellEnd"/>
            <w:r>
              <w:t xml:space="preserve"> </w:t>
            </w:r>
            <w:proofErr w:type="spellStart"/>
            <w:r>
              <w:t>genetică</w:t>
            </w:r>
            <w:proofErr w:type="spellEnd"/>
            <w:r>
              <w:t xml:space="preserve"> </w:t>
            </w:r>
            <w:proofErr w:type="spellStart"/>
            <w:r>
              <w:t>moleculară</w:t>
            </w:r>
            <w:proofErr w:type="spellEnd"/>
            <w:r>
              <w:t xml:space="preserve">  </w:t>
            </w:r>
          </w:p>
        </w:tc>
      </w:tr>
      <w:tr w:rsidR="00DF4B4E">
        <w:trPr>
          <w:trHeight w:val="370"/>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t>Instituția</w:t>
            </w:r>
            <w:proofErr w:type="spellEnd"/>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0" w:firstLine="0"/>
            </w:pPr>
            <w:proofErr w:type="spellStart"/>
            <w:r>
              <w:t>Universitatea</w:t>
            </w:r>
            <w:proofErr w:type="spellEnd"/>
            <w:r>
              <w:t xml:space="preserve"> "Babes-</w:t>
            </w:r>
            <w:proofErr w:type="spellStart"/>
            <w:r>
              <w:t>Bolyai</w:t>
            </w:r>
            <w:proofErr w:type="spellEnd"/>
            <w:r>
              <w:t xml:space="preserve">", Cluj-Napoca, Romania </w:t>
            </w:r>
          </w:p>
        </w:tc>
      </w:tr>
      <w:tr w:rsidR="00DF4B4E">
        <w:trPr>
          <w:trHeight w:val="365"/>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58" w:firstLine="0"/>
              <w:jc w:val="right"/>
            </w:pPr>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0" w:firstLine="0"/>
            </w:pPr>
            <w:r>
              <w:t xml:space="preserve"> </w:t>
            </w:r>
          </w:p>
        </w:tc>
      </w:tr>
      <w:tr w:rsidR="00DF4B4E" w:rsidRPr="00E14DAE">
        <w:trPr>
          <w:trHeight w:val="2160"/>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rPr>
                <w:b/>
              </w:rPr>
              <w:t>Apartenența</w:t>
            </w:r>
            <w:proofErr w:type="spellEnd"/>
            <w:r>
              <w:rPr>
                <w:b/>
              </w:rPr>
              <w:t xml:space="preserve"> la </w:t>
            </w:r>
            <w:proofErr w:type="spellStart"/>
            <w:r>
              <w:rPr>
                <w:b/>
              </w:rPr>
              <w:t>societăți</w:t>
            </w:r>
            <w:proofErr w:type="spellEnd"/>
            <w:r>
              <w:rPr>
                <w:b/>
              </w:rPr>
              <w:t xml:space="preserve"> </w:t>
            </w:r>
            <w:proofErr w:type="spellStart"/>
            <w:r>
              <w:rPr>
                <w:b/>
              </w:rPr>
              <w:t>profesionale</w:t>
            </w:r>
            <w:proofErr w:type="spellEnd"/>
            <w:r>
              <w:rPr>
                <w:b/>
              </w:rP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numPr>
                <w:ilvl w:val="0"/>
                <w:numId w:val="7"/>
              </w:numPr>
              <w:spacing w:after="116" w:line="259" w:lineRule="auto"/>
              <w:ind w:right="0" w:hanging="360"/>
            </w:pPr>
            <w:r>
              <w:t xml:space="preserve">European Society of Human Genetics (ESHG) </w:t>
            </w:r>
          </w:p>
          <w:p w:rsidR="00DF4B4E" w:rsidRDefault="005217BB">
            <w:pPr>
              <w:numPr>
                <w:ilvl w:val="0"/>
                <w:numId w:val="7"/>
              </w:numPr>
              <w:spacing w:after="121" w:line="259" w:lineRule="auto"/>
              <w:ind w:right="0" w:hanging="360"/>
            </w:pPr>
            <w:r>
              <w:t xml:space="preserve">European Society of Medical Oncology (ESMO) </w:t>
            </w:r>
          </w:p>
          <w:p w:rsidR="00DF4B4E" w:rsidRDefault="005217BB">
            <w:pPr>
              <w:numPr>
                <w:ilvl w:val="0"/>
                <w:numId w:val="7"/>
              </w:numPr>
              <w:spacing w:after="116" w:line="259" w:lineRule="auto"/>
              <w:ind w:right="0" w:hanging="360"/>
            </w:pPr>
            <w:proofErr w:type="spellStart"/>
            <w:r>
              <w:t>Societatea</w:t>
            </w:r>
            <w:proofErr w:type="spellEnd"/>
            <w:r>
              <w:t xml:space="preserve"> </w:t>
            </w:r>
            <w:proofErr w:type="spellStart"/>
            <w:r>
              <w:t>Română</w:t>
            </w:r>
            <w:proofErr w:type="spellEnd"/>
            <w:r>
              <w:t xml:space="preserve"> de </w:t>
            </w:r>
            <w:proofErr w:type="spellStart"/>
            <w:r>
              <w:t>Genetică</w:t>
            </w:r>
            <w:proofErr w:type="spellEnd"/>
            <w:r>
              <w:t xml:space="preserve"> </w:t>
            </w:r>
            <w:proofErr w:type="spellStart"/>
            <w:r>
              <w:t>Medicală</w:t>
            </w:r>
            <w:proofErr w:type="spellEnd"/>
            <w:r>
              <w:t xml:space="preserve"> (SRGM) </w:t>
            </w:r>
          </w:p>
          <w:p w:rsidR="00DF4B4E" w:rsidRPr="00FA6264" w:rsidRDefault="005217BB">
            <w:pPr>
              <w:numPr>
                <w:ilvl w:val="0"/>
                <w:numId w:val="7"/>
              </w:numPr>
              <w:spacing w:after="112" w:line="259" w:lineRule="auto"/>
              <w:ind w:right="0" w:hanging="360"/>
              <w:rPr>
                <w:lang w:val="fr-FR"/>
              </w:rPr>
            </w:pPr>
            <w:r w:rsidRPr="00FA6264">
              <w:rPr>
                <w:lang w:val="fr-FR"/>
              </w:rPr>
              <w:t xml:space="preserve">Societatea Română de Radioterapie si Oncologie Medicala (SRROM) </w:t>
            </w:r>
          </w:p>
          <w:p w:rsidR="00DF4B4E" w:rsidRPr="00FA6264" w:rsidRDefault="005217BB">
            <w:pPr>
              <w:spacing w:after="0" w:line="259" w:lineRule="auto"/>
              <w:ind w:left="357" w:right="0" w:firstLine="0"/>
              <w:rPr>
                <w:lang w:val="fr-FR"/>
              </w:rPr>
            </w:pPr>
            <w:r w:rsidRPr="00FA6264">
              <w:rPr>
                <w:lang w:val="fr-FR"/>
              </w:rPr>
              <w:t xml:space="preserve"> </w:t>
            </w:r>
          </w:p>
        </w:tc>
      </w:tr>
      <w:tr w:rsidR="00DF4B4E" w:rsidRPr="00E14DAE">
        <w:trPr>
          <w:trHeight w:val="365"/>
        </w:trPr>
        <w:tc>
          <w:tcPr>
            <w:tcW w:w="3254" w:type="dxa"/>
            <w:tcBorders>
              <w:top w:val="single" w:sz="4" w:space="0" w:color="000000"/>
              <w:left w:val="single" w:sz="4" w:space="0" w:color="000000"/>
              <w:bottom w:val="single" w:sz="4" w:space="0" w:color="000000"/>
              <w:right w:val="single" w:sz="4" w:space="0" w:color="000000"/>
            </w:tcBorders>
          </w:tcPr>
          <w:p w:rsidR="00DF4B4E" w:rsidRPr="00FA6264" w:rsidRDefault="005217BB">
            <w:pPr>
              <w:spacing w:after="0" w:line="259" w:lineRule="auto"/>
              <w:ind w:left="0" w:right="58" w:firstLine="0"/>
              <w:jc w:val="right"/>
              <w:rPr>
                <w:lang w:val="fr-FR"/>
              </w:rPr>
            </w:pPr>
            <w:r w:rsidRPr="00FA6264">
              <w:rPr>
                <w:lang w:val="fr-FR"/>
              </w:rP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Pr="00FA6264" w:rsidRDefault="005217BB">
            <w:pPr>
              <w:spacing w:after="0" w:line="259" w:lineRule="auto"/>
              <w:ind w:left="0" w:right="0" w:firstLine="0"/>
              <w:rPr>
                <w:lang w:val="fr-FR"/>
              </w:rPr>
            </w:pPr>
            <w:r w:rsidRPr="00FA6264">
              <w:rPr>
                <w:lang w:val="fr-FR"/>
              </w:rPr>
              <w:t xml:space="preserve"> </w:t>
            </w:r>
          </w:p>
        </w:tc>
      </w:tr>
    </w:tbl>
    <w:p w:rsidR="00DF4B4E" w:rsidRPr="00FA6264" w:rsidRDefault="00DF4B4E">
      <w:pPr>
        <w:rPr>
          <w:lang w:val="fr-FR"/>
        </w:rPr>
        <w:sectPr w:rsidR="00DF4B4E" w:rsidRPr="00FA6264">
          <w:headerReference w:type="even" r:id="rId8"/>
          <w:headerReference w:type="default" r:id="rId9"/>
          <w:footerReference w:type="even" r:id="rId10"/>
          <w:footerReference w:type="default" r:id="rId11"/>
          <w:headerReference w:type="first" r:id="rId12"/>
          <w:footerReference w:type="first" r:id="rId13"/>
          <w:pgSz w:w="11904" w:h="16838"/>
          <w:pgMar w:top="1229" w:right="1440" w:bottom="1440" w:left="1440" w:header="727" w:footer="682" w:gutter="0"/>
          <w:cols w:space="720"/>
        </w:sectPr>
      </w:pPr>
    </w:p>
    <w:p w:rsidR="00DF4B4E" w:rsidRPr="00FA6264" w:rsidRDefault="00DF4B4E">
      <w:pPr>
        <w:spacing w:after="0" w:line="259" w:lineRule="auto"/>
        <w:ind w:left="-679" w:right="255" w:firstLine="0"/>
        <w:jc w:val="both"/>
        <w:rPr>
          <w:lang w:val="fr-FR"/>
        </w:rPr>
      </w:pPr>
    </w:p>
    <w:tbl>
      <w:tblPr>
        <w:tblStyle w:val="TableGrid"/>
        <w:tblW w:w="10757" w:type="dxa"/>
        <w:tblInd w:w="-118" w:type="dxa"/>
        <w:tblCellMar>
          <w:top w:w="60" w:type="dxa"/>
          <w:left w:w="5" w:type="dxa"/>
        </w:tblCellMar>
        <w:tblLook w:val="04A0" w:firstRow="1" w:lastRow="0" w:firstColumn="1" w:lastColumn="0" w:noHBand="0" w:noVBand="1"/>
      </w:tblPr>
      <w:tblGrid>
        <w:gridCol w:w="3254"/>
        <w:gridCol w:w="7503"/>
      </w:tblGrid>
      <w:tr w:rsidR="00DF4B4E">
        <w:trPr>
          <w:trHeight w:val="14971"/>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8" w:firstLine="0"/>
              <w:jc w:val="right"/>
            </w:pPr>
            <w:proofErr w:type="spellStart"/>
            <w:r>
              <w:rPr>
                <w:b/>
              </w:rPr>
              <w:lastRenderedPageBreak/>
              <w:t>Premii</w:t>
            </w:r>
            <w:proofErr w:type="spellEnd"/>
            <w:r>
              <w:rPr>
                <w:b/>
              </w:rP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Pr="00FA6264" w:rsidRDefault="005217BB">
            <w:pPr>
              <w:numPr>
                <w:ilvl w:val="0"/>
                <w:numId w:val="8"/>
              </w:numPr>
              <w:spacing w:line="356" w:lineRule="auto"/>
              <w:ind w:right="117" w:hanging="360"/>
              <w:jc w:val="both"/>
              <w:rPr>
                <w:lang w:val="fr-FR"/>
              </w:rPr>
            </w:pPr>
            <w:r w:rsidRPr="00FA6264">
              <w:rPr>
                <w:lang w:val="fr-FR"/>
              </w:rPr>
              <w:t xml:space="preserve">Decembrie 2014: premiul pentru tineri cercetători, pentru publicarea articolului cu factorul de impact cel mai mare în 2014, UMF "Iuliu Hațieganu", Cluj-Napoca, Romania. </w:t>
            </w:r>
          </w:p>
          <w:p w:rsidR="00DF4B4E" w:rsidRDefault="005217BB">
            <w:pPr>
              <w:numPr>
                <w:ilvl w:val="0"/>
                <w:numId w:val="8"/>
              </w:numPr>
              <w:spacing w:after="7" w:line="357" w:lineRule="auto"/>
              <w:ind w:right="117" w:hanging="360"/>
              <w:jc w:val="both"/>
            </w:pPr>
            <w:proofErr w:type="spellStart"/>
            <w:r>
              <w:t>Iulie</w:t>
            </w:r>
            <w:proofErr w:type="spellEnd"/>
            <w:r>
              <w:t xml:space="preserve"> 2010 – </w:t>
            </w:r>
            <w:proofErr w:type="spellStart"/>
            <w:r>
              <w:t>Premiu</w:t>
            </w:r>
            <w:proofErr w:type="spellEnd"/>
            <w:r>
              <w:t xml:space="preserve"> din </w:t>
            </w:r>
            <w:proofErr w:type="spellStart"/>
            <w:r>
              <w:t>partea</w:t>
            </w:r>
            <w:proofErr w:type="spellEnd"/>
            <w:r>
              <w:t xml:space="preserve"> UMF "Iuliu </w:t>
            </w:r>
            <w:proofErr w:type="spellStart"/>
            <w:r>
              <w:t>Hațieganu</w:t>
            </w:r>
            <w:proofErr w:type="spellEnd"/>
            <w:r>
              <w:t xml:space="preserve">", Cluj-Napoca, Romania </w:t>
            </w:r>
            <w:proofErr w:type="spellStart"/>
            <w:r>
              <w:t>pentru</w:t>
            </w:r>
            <w:proofErr w:type="spellEnd"/>
            <w:r>
              <w:t xml:space="preserve"> </w:t>
            </w:r>
            <w:proofErr w:type="spellStart"/>
            <w:r>
              <w:t>publicarea</w:t>
            </w:r>
            <w:proofErr w:type="spellEnd"/>
            <w:r>
              <w:t xml:space="preserve"> </w:t>
            </w:r>
            <w:proofErr w:type="spellStart"/>
            <w:r>
              <w:t>articolului</w:t>
            </w:r>
            <w:proofErr w:type="spellEnd"/>
            <w:r>
              <w:t xml:space="preserve"> "The G allele of the JAK2 rs10974944 SNP, part of JAK2 46/1 haplotype, is strongly associated with JAK2 V617F-positive myeloproliferative neoplasms" </w:t>
            </w:r>
            <w:proofErr w:type="spellStart"/>
            <w:r>
              <w:t>în</w:t>
            </w:r>
            <w:proofErr w:type="spellEnd"/>
            <w:r>
              <w:t xml:space="preserve"> </w:t>
            </w:r>
            <w:proofErr w:type="spellStart"/>
            <w:r>
              <w:t>revista</w:t>
            </w:r>
            <w:proofErr w:type="spellEnd"/>
            <w:r>
              <w:t xml:space="preserve"> Annals of Hematology.  </w:t>
            </w:r>
          </w:p>
          <w:p w:rsidR="00DF4B4E" w:rsidRDefault="005217BB">
            <w:pPr>
              <w:numPr>
                <w:ilvl w:val="0"/>
                <w:numId w:val="8"/>
              </w:numPr>
              <w:spacing w:after="7" w:line="358" w:lineRule="auto"/>
              <w:ind w:right="117" w:hanging="360"/>
              <w:jc w:val="both"/>
            </w:pPr>
            <w:proofErr w:type="spellStart"/>
            <w:proofErr w:type="gramStart"/>
            <w:r>
              <w:t>iunie</w:t>
            </w:r>
            <w:proofErr w:type="spellEnd"/>
            <w:proofErr w:type="gramEnd"/>
            <w:r>
              <w:t xml:space="preserve"> 2009</w:t>
            </w:r>
            <w:r>
              <w:rPr>
                <w:b/>
              </w:rPr>
              <w:t xml:space="preserve">: </w:t>
            </w:r>
            <w:proofErr w:type="spellStart"/>
            <w:r>
              <w:rPr>
                <w:b/>
              </w:rPr>
              <w:t>premiul</w:t>
            </w:r>
            <w:proofErr w:type="spellEnd"/>
            <w:r>
              <w:rPr>
                <w:b/>
              </w:rPr>
              <w:t xml:space="preserve"> I la </w:t>
            </w:r>
            <w:r>
              <w:t>1</w:t>
            </w:r>
            <w:r>
              <w:rPr>
                <w:vertAlign w:val="superscript"/>
              </w:rPr>
              <w:t>st</w:t>
            </w:r>
            <w:r>
              <w:t xml:space="preserve"> International Student Medical Congress in Kosice, Kosice, </w:t>
            </w:r>
            <w:proofErr w:type="spellStart"/>
            <w:r>
              <w:t>Slovacia</w:t>
            </w:r>
            <w:proofErr w:type="spellEnd"/>
            <w:r>
              <w:t xml:space="preserve">, 22-25 June 2009 </w:t>
            </w:r>
            <w:proofErr w:type="spellStart"/>
            <w:r>
              <w:t>pentru</w:t>
            </w:r>
            <w:proofErr w:type="spellEnd"/>
            <w:r>
              <w:t xml:space="preserve"> </w:t>
            </w:r>
            <w:proofErr w:type="spellStart"/>
            <w:r>
              <w:t>lucrarea</w:t>
            </w:r>
            <w:proofErr w:type="spellEnd"/>
            <w:r>
              <w:t>:</w:t>
            </w:r>
            <w:r>
              <w:rPr>
                <w:b/>
              </w:rPr>
              <w:t xml:space="preserve"> </w:t>
            </w:r>
            <w:r>
              <w:rPr>
                <w:i/>
              </w:rPr>
              <w:t>Glutathione S- Transferase M1 and T1 null genotypes and recurrent spontaneous abortions.</w:t>
            </w:r>
            <w:r>
              <w:t xml:space="preserve"> </w:t>
            </w:r>
          </w:p>
          <w:p w:rsidR="00DF4B4E" w:rsidRDefault="005217BB">
            <w:pPr>
              <w:numPr>
                <w:ilvl w:val="0"/>
                <w:numId w:val="8"/>
              </w:numPr>
              <w:spacing w:after="6" w:line="358" w:lineRule="auto"/>
              <w:ind w:right="117" w:hanging="360"/>
              <w:jc w:val="both"/>
            </w:pPr>
            <w:proofErr w:type="spellStart"/>
            <w:proofErr w:type="gramStart"/>
            <w:r>
              <w:t>mai</w:t>
            </w:r>
            <w:proofErr w:type="spellEnd"/>
            <w:proofErr w:type="gramEnd"/>
            <w:r>
              <w:t xml:space="preserve"> 2009:</w:t>
            </w:r>
            <w:r>
              <w:rPr>
                <w:b/>
              </w:rPr>
              <w:t xml:space="preserve"> </w:t>
            </w:r>
            <w:proofErr w:type="spellStart"/>
            <w:r>
              <w:rPr>
                <w:b/>
              </w:rPr>
              <w:t>premiul</w:t>
            </w:r>
            <w:proofErr w:type="spellEnd"/>
            <w:r>
              <w:rPr>
                <w:b/>
              </w:rPr>
              <w:t xml:space="preserve"> al II-lea la </w:t>
            </w:r>
            <w:r>
              <w:t>10</w:t>
            </w:r>
            <w:r>
              <w:rPr>
                <w:vertAlign w:val="superscript"/>
              </w:rPr>
              <w:t>th</w:t>
            </w:r>
            <w:r>
              <w:rPr>
                <w:i/>
              </w:rPr>
              <w:t xml:space="preserve"> </w:t>
            </w:r>
            <w:r>
              <w:t xml:space="preserve">International Congress for Medical Students and Young Doctors </w:t>
            </w:r>
            <w:proofErr w:type="spellStart"/>
            <w:r>
              <w:t>Medicalis</w:t>
            </w:r>
            <w:proofErr w:type="spellEnd"/>
            <w:r>
              <w:t xml:space="preserve">, Cluj-Napoca, Romania, 14-17 Mai 2009, </w:t>
            </w:r>
            <w:proofErr w:type="spellStart"/>
            <w:r>
              <w:t>pentru</w:t>
            </w:r>
            <w:proofErr w:type="spellEnd"/>
            <w:r>
              <w:t xml:space="preserve"> </w:t>
            </w:r>
            <w:proofErr w:type="spellStart"/>
            <w:r>
              <w:t>lucrarea</w:t>
            </w:r>
            <w:proofErr w:type="spellEnd"/>
            <w:r>
              <w:t xml:space="preserve">: </w:t>
            </w:r>
            <w:r>
              <w:rPr>
                <w:i/>
              </w:rPr>
              <w:t>The C677T polymorphism in the gene encoding the MTHFR enzyme and male infertility.</w:t>
            </w:r>
            <w:r>
              <w:t xml:space="preserve"> </w:t>
            </w:r>
          </w:p>
          <w:p w:rsidR="00DF4B4E" w:rsidRDefault="005217BB">
            <w:pPr>
              <w:numPr>
                <w:ilvl w:val="0"/>
                <w:numId w:val="8"/>
              </w:numPr>
              <w:spacing w:after="112" w:line="259" w:lineRule="auto"/>
              <w:ind w:right="117" w:hanging="360"/>
              <w:jc w:val="both"/>
            </w:pPr>
            <w:proofErr w:type="spellStart"/>
            <w:r>
              <w:t>mai</w:t>
            </w:r>
            <w:proofErr w:type="spellEnd"/>
            <w:r>
              <w:t xml:space="preserve"> 2009</w:t>
            </w:r>
            <w:r>
              <w:rPr>
                <w:b/>
              </w:rPr>
              <w:t xml:space="preserve"> : </w:t>
            </w:r>
            <w:proofErr w:type="spellStart"/>
            <w:r>
              <w:rPr>
                <w:b/>
              </w:rPr>
              <w:t>premiul</w:t>
            </w:r>
            <w:proofErr w:type="spellEnd"/>
            <w:r>
              <w:rPr>
                <w:b/>
              </w:rPr>
              <w:t xml:space="preserve"> al II-lea </w:t>
            </w:r>
            <w:r>
              <w:t>la The XIII-</w:t>
            </w:r>
            <w:proofErr w:type="spellStart"/>
            <w:r>
              <w:t>th</w:t>
            </w:r>
            <w:proofErr w:type="spellEnd"/>
            <w:r>
              <w:t xml:space="preserve"> International Congress for </w:t>
            </w:r>
          </w:p>
          <w:p w:rsidR="00DF4B4E" w:rsidRDefault="005217BB">
            <w:pPr>
              <w:spacing w:after="112" w:line="259" w:lineRule="auto"/>
              <w:ind w:left="473" w:right="0" w:firstLine="0"/>
            </w:pPr>
            <w:r>
              <w:t xml:space="preserve">Medical Students and Young Doctors, Timisoara, Romania, 30 </w:t>
            </w:r>
            <w:proofErr w:type="spellStart"/>
            <w:r>
              <w:t>aprilie</w:t>
            </w:r>
            <w:proofErr w:type="spellEnd"/>
            <w:r>
              <w:t>-</w:t>
            </w:r>
          </w:p>
          <w:p w:rsidR="00DF4B4E" w:rsidRDefault="005217BB">
            <w:pPr>
              <w:spacing w:after="117" w:line="259" w:lineRule="auto"/>
              <w:ind w:left="0" w:right="146" w:firstLine="0"/>
              <w:jc w:val="right"/>
            </w:pPr>
            <w:r>
              <w:t xml:space="preserve">3 </w:t>
            </w:r>
            <w:proofErr w:type="spellStart"/>
            <w:r>
              <w:t>mai</w:t>
            </w:r>
            <w:proofErr w:type="spellEnd"/>
            <w:r>
              <w:t xml:space="preserve"> 2009, </w:t>
            </w:r>
            <w:proofErr w:type="spellStart"/>
            <w:r>
              <w:t>pentru</w:t>
            </w:r>
            <w:proofErr w:type="spellEnd"/>
            <w:r>
              <w:t xml:space="preserve"> </w:t>
            </w:r>
            <w:proofErr w:type="spellStart"/>
            <w:r>
              <w:t>lucrarea</w:t>
            </w:r>
            <w:proofErr w:type="spellEnd"/>
            <w:r>
              <w:t xml:space="preserve">: </w:t>
            </w:r>
            <w:r>
              <w:rPr>
                <w:i/>
              </w:rPr>
              <w:t>MTHFR G1793A SNP and male infertility.</w:t>
            </w:r>
            <w:r>
              <w:t xml:space="preserve"> </w:t>
            </w:r>
          </w:p>
          <w:p w:rsidR="00DF4B4E" w:rsidRDefault="005217BB">
            <w:pPr>
              <w:numPr>
                <w:ilvl w:val="0"/>
                <w:numId w:val="8"/>
              </w:numPr>
              <w:spacing w:after="0" w:line="359" w:lineRule="auto"/>
              <w:ind w:right="117" w:hanging="360"/>
              <w:jc w:val="both"/>
            </w:pPr>
            <w:proofErr w:type="spellStart"/>
            <w:r>
              <w:t>aprilie</w:t>
            </w:r>
            <w:proofErr w:type="spellEnd"/>
            <w:r>
              <w:t xml:space="preserve"> 2009</w:t>
            </w:r>
            <w:r>
              <w:rPr>
                <w:b/>
              </w:rPr>
              <w:t xml:space="preserve"> : </w:t>
            </w:r>
            <w:proofErr w:type="spellStart"/>
            <w:r>
              <w:rPr>
                <w:b/>
              </w:rPr>
              <w:t>premiul</w:t>
            </w:r>
            <w:proofErr w:type="spellEnd"/>
            <w:r>
              <w:rPr>
                <w:b/>
              </w:rPr>
              <w:t xml:space="preserve"> al II-lea </w:t>
            </w:r>
            <w:r>
              <w:t>la The 6</w:t>
            </w:r>
            <w:r>
              <w:rPr>
                <w:vertAlign w:val="superscript"/>
              </w:rPr>
              <w:t>th</w:t>
            </w:r>
            <w:r>
              <w:t xml:space="preserve"> International Congress for Medical Students and Young Doctors, Iasi, Romania, 9-12 </w:t>
            </w:r>
            <w:proofErr w:type="spellStart"/>
            <w:r>
              <w:t>aprilie</w:t>
            </w:r>
            <w:proofErr w:type="spellEnd"/>
            <w:r>
              <w:t xml:space="preserve"> 2009, </w:t>
            </w:r>
            <w:proofErr w:type="spellStart"/>
            <w:r>
              <w:t>pentru</w:t>
            </w:r>
            <w:proofErr w:type="spellEnd"/>
            <w:r>
              <w:t xml:space="preserve"> </w:t>
            </w:r>
            <w:proofErr w:type="spellStart"/>
            <w:r>
              <w:t>lucrarea</w:t>
            </w:r>
            <w:proofErr w:type="spellEnd"/>
            <w:r>
              <w:t xml:space="preserve">: </w:t>
            </w:r>
            <w:r>
              <w:rPr>
                <w:i/>
              </w:rPr>
              <w:t>MTHFR (methylene tetrahydrofolate reductase) A1298C polymorphism and male infertility.</w:t>
            </w:r>
            <w:r>
              <w:t xml:space="preserve"> </w:t>
            </w:r>
          </w:p>
          <w:p w:rsidR="00DF4B4E" w:rsidRDefault="005217BB">
            <w:pPr>
              <w:numPr>
                <w:ilvl w:val="0"/>
                <w:numId w:val="8"/>
              </w:numPr>
              <w:spacing w:after="0" w:line="360" w:lineRule="auto"/>
              <w:ind w:right="117" w:hanging="360"/>
              <w:jc w:val="both"/>
            </w:pPr>
            <w:proofErr w:type="spellStart"/>
            <w:proofErr w:type="gramStart"/>
            <w:r>
              <w:t>decembrie</w:t>
            </w:r>
            <w:proofErr w:type="spellEnd"/>
            <w:proofErr w:type="gramEnd"/>
            <w:r>
              <w:t xml:space="preserve"> 2008</w:t>
            </w:r>
            <w:r>
              <w:rPr>
                <w:i/>
              </w:rPr>
              <w:t xml:space="preserve"> </w:t>
            </w:r>
            <w:r>
              <w:rPr>
                <w:b/>
              </w:rPr>
              <w:t xml:space="preserve">: </w:t>
            </w:r>
            <w:proofErr w:type="spellStart"/>
            <w:r>
              <w:rPr>
                <w:b/>
              </w:rPr>
              <w:t>premiul</w:t>
            </w:r>
            <w:proofErr w:type="spellEnd"/>
            <w:r>
              <w:rPr>
                <w:b/>
              </w:rPr>
              <w:t xml:space="preserve"> URSUS </w:t>
            </w:r>
            <w:proofErr w:type="spellStart"/>
            <w:r>
              <w:rPr>
                <w:b/>
              </w:rPr>
              <w:t>studentul</w:t>
            </w:r>
            <w:proofErr w:type="spellEnd"/>
            <w:r>
              <w:rPr>
                <w:b/>
              </w:rPr>
              <w:t xml:space="preserve"> </w:t>
            </w:r>
            <w:proofErr w:type="spellStart"/>
            <w:r>
              <w:rPr>
                <w:b/>
              </w:rPr>
              <w:t>anului</w:t>
            </w:r>
            <w:proofErr w:type="spellEnd"/>
            <w:r>
              <w:rPr>
                <w:b/>
              </w:rPr>
              <w:t xml:space="preserve">, </w:t>
            </w:r>
            <w:proofErr w:type="spellStart"/>
            <w:r>
              <w:rPr>
                <w:b/>
              </w:rPr>
              <w:t>pentru</w:t>
            </w:r>
            <w:proofErr w:type="spellEnd"/>
            <w:r>
              <w:rPr>
                <w:b/>
              </w:rPr>
              <w:t xml:space="preserve"> </w:t>
            </w:r>
            <w:proofErr w:type="spellStart"/>
            <w:r>
              <w:rPr>
                <w:b/>
              </w:rPr>
              <w:t>realizări</w:t>
            </w:r>
            <w:proofErr w:type="spellEnd"/>
            <w:r>
              <w:rPr>
                <w:b/>
              </w:rPr>
              <w:t xml:space="preserve"> </w:t>
            </w:r>
            <w:proofErr w:type="spellStart"/>
            <w:r>
              <w:rPr>
                <w:b/>
              </w:rPr>
              <w:t>științifice</w:t>
            </w:r>
            <w:proofErr w:type="spellEnd"/>
            <w:r>
              <w:rPr>
                <w:b/>
              </w:rPr>
              <w:t xml:space="preserve"> </w:t>
            </w:r>
            <w:proofErr w:type="spellStart"/>
            <w:r>
              <w:rPr>
                <w:b/>
              </w:rPr>
              <w:t>și</w:t>
            </w:r>
            <w:proofErr w:type="spellEnd"/>
            <w:r>
              <w:rPr>
                <w:b/>
              </w:rPr>
              <w:t xml:space="preserve"> de </w:t>
            </w:r>
            <w:proofErr w:type="spellStart"/>
            <w:r>
              <w:rPr>
                <w:b/>
              </w:rPr>
              <w:t>cercetare</w:t>
            </w:r>
            <w:proofErr w:type="spellEnd"/>
            <w:r>
              <w:rPr>
                <w:b/>
              </w:rPr>
              <w:t xml:space="preserve">, </w:t>
            </w:r>
            <w:r>
              <w:t>Cluj-Napoca, Romania.</w:t>
            </w:r>
            <w:r>
              <w:rPr>
                <w:b/>
              </w:rPr>
              <w:t xml:space="preserve"> </w:t>
            </w:r>
          </w:p>
          <w:p w:rsidR="00DF4B4E" w:rsidRDefault="005217BB">
            <w:pPr>
              <w:numPr>
                <w:ilvl w:val="0"/>
                <w:numId w:val="8"/>
              </w:numPr>
              <w:spacing w:after="1" w:line="360" w:lineRule="auto"/>
              <w:ind w:right="117" w:hanging="360"/>
              <w:jc w:val="both"/>
            </w:pPr>
            <w:proofErr w:type="spellStart"/>
            <w:r>
              <w:t>octombrie</w:t>
            </w:r>
            <w:proofErr w:type="spellEnd"/>
            <w:r>
              <w:t xml:space="preserve"> 2008</w:t>
            </w:r>
            <w:r>
              <w:rPr>
                <w:b/>
              </w:rPr>
              <w:t xml:space="preserve"> : </w:t>
            </w:r>
            <w:proofErr w:type="spellStart"/>
            <w:r>
              <w:rPr>
                <w:b/>
              </w:rPr>
              <w:t>premiul</w:t>
            </w:r>
            <w:proofErr w:type="spellEnd"/>
            <w:r>
              <w:rPr>
                <w:b/>
              </w:rPr>
              <w:t xml:space="preserve"> al II-lea la</w:t>
            </w:r>
            <w:r>
              <w:t xml:space="preserve"> 19</w:t>
            </w:r>
            <w:r>
              <w:rPr>
                <w:vertAlign w:val="superscript"/>
              </w:rPr>
              <w:t>th</w:t>
            </w:r>
            <w:r>
              <w:t xml:space="preserve"> European Students’ Conference, Berlin, Germany, 29 septembrie-3 </w:t>
            </w:r>
            <w:proofErr w:type="spellStart"/>
            <w:r>
              <w:t>octombrie</w:t>
            </w:r>
            <w:proofErr w:type="spellEnd"/>
            <w:r>
              <w:t xml:space="preserve"> 2008, </w:t>
            </w:r>
            <w:proofErr w:type="spellStart"/>
            <w:r>
              <w:t>pentru</w:t>
            </w:r>
            <w:proofErr w:type="spellEnd"/>
            <w:r>
              <w:t xml:space="preserve"> </w:t>
            </w:r>
            <w:proofErr w:type="spellStart"/>
            <w:r>
              <w:t>lucrarea</w:t>
            </w:r>
            <w:proofErr w:type="spellEnd"/>
            <w:r>
              <w:t xml:space="preserve">: </w:t>
            </w:r>
            <w:r>
              <w:rPr>
                <w:i/>
              </w:rPr>
              <w:t>Frequency analysis of VEGF C936T polymorphism in healthy and in recurrent spontaneous abortions affected Romanian groups.</w:t>
            </w:r>
            <w:r>
              <w:t xml:space="preserve"> </w:t>
            </w:r>
          </w:p>
          <w:p w:rsidR="00DF4B4E" w:rsidRDefault="005217BB">
            <w:pPr>
              <w:numPr>
                <w:ilvl w:val="0"/>
                <w:numId w:val="8"/>
              </w:numPr>
              <w:spacing w:after="0" w:line="359" w:lineRule="auto"/>
              <w:ind w:right="117" w:hanging="360"/>
              <w:jc w:val="both"/>
            </w:pPr>
            <w:proofErr w:type="spellStart"/>
            <w:r>
              <w:t>mai</w:t>
            </w:r>
            <w:proofErr w:type="spellEnd"/>
            <w:r>
              <w:t xml:space="preserve"> 2008: </w:t>
            </w:r>
            <w:proofErr w:type="spellStart"/>
            <w:r>
              <w:rPr>
                <w:b/>
              </w:rPr>
              <w:t>premiul</w:t>
            </w:r>
            <w:proofErr w:type="spellEnd"/>
            <w:r>
              <w:rPr>
                <w:b/>
              </w:rPr>
              <w:t xml:space="preserve"> al II-lea  </w:t>
            </w:r>
            <w:r>
              <w:t>la 9</w:t>
            </w:r>
            <w:r>
              <w:rPr>
                <w:vertAlign w:val="superscript"/>
              </w:rPr>
              <w:t>th</w:t>
            </w:r>
            <w:r>
              <w:rPr>
                <w:i/>
              </w:rPr>
              <w:t xml:space="preserve"> </w:t>
            </w:r>
            <w:r>
              <w:t xml:space="preserve">International Congress for Medical Students and Young Doctors </w:t>
            </w:r>
            <w:proofErr w:type="spellStart"/>
            <w:r>
              <w:t>Medicalis</w:t>
            </w:r>
            <w:proofErr w:type="spellEnd"/>
            <w:r>
              <w:t xml:space="preserve">, Cluj-Napoca, Romania, 8-11 Mai 2008, </w:t>
            </w:r>
            <w:proofErr w:type="spellStart"/>
            <w:r>
              <w:t>pentru</w:t>
            </w:r>
            <w:proofErr w:type="spellEnd"/>
            <w:r>
              <w:t xml:space="preserve"> </w:t>
            </w:r>
            <w:proofErr w:type="spellStart"/>
            <w:r>
              <w:t>lucrarea</w:t>
            </w:r>
            <w:proofErr w:type="spellEnd"/>
            <w:r>
              <w:t xml:space="preserve">: </w:t>
            </w:r>
            <w:r>
              <w:rPr>
                <w:i/>
              </w:rPr>
              <w:t xml:space="preserve">The G1985A polymorphism in the gene </w:t>
            </w:r>
            <w:r>
              <w:rPr>
                <w:i/>
              </w:rPr>
              <w:lastRenderedPageBreak/>
              <w:t>encoding the trifunctional enzyme MTHFD1 and recurrent spontaneous abortions.</w:t>
            </w:r>
            <w:r>
              <w:rPr>
                <w:rFonts w:ascii="Arial" w:eastAsia="Arial" w:hAnsi="Arial" w:cs="Arial"/>
                <w:sz w:val="20"/>
              </w:rPr>
              <w:t xml:space="preserve">  </w:t>
            </w:r>
          </w:p>
          <w:p w:rsidR="00DF4B4E" w:rsidRDefault="005217BB">
            <w:pPr>
              <w:tabs>
                <w:tab w:val="center" w:pos="473"/>
                <w:tab w:val="center" w:pos="2134"/>
              </w:tabs>
              <w:spacing w:after="162" w:line="259" w:lineRule="auto"/>
              <w:ind w:left="0" w:right="0" w:firstLine="0"/>
            </w:pPr>
            <w:bookmarkStart w:id="0" w:name="_GoBack"/>
            <w:bookmarkEnd w:id="0"/>
            <w:r>
              <w:rPr>
                <w:rFonts w:ascii="Calibri" w:eastAsia="Calibri" w:hAnsi="Calibri" w:cs="Calibri"/>
                <w:sz w:val="22"/>
              </w:rPr>
              <w:tab/>
            </w:r>
            <w:r>
              <w:rPr>
                <w:rFonts w:ascii="Arial" w:eastAsia="Arial" w:hAnsi="Arial" w:cs="Arial"/>
                <w:sz w:val="20"/>
              </w:rPr>
              <w:t xml:space="preserve"> </w:t>
            </w:r>
            <w:r>
              <w:rPr>
                <w:rFonts w:ascii="Arial" w:eastAsia="Arial" w:hAnsi="Arial" w:cs="Arial"/>
                <w:sz w:val="20"/>
              </w:rPr>
              <w:tab/>
              <w:t xml:space="preserve">5 </w:t>
            </w:r>
          </w:p>
          <w:p w:rsidR="00DF4B4E" w:rsidRDefault="005217BB">
            <w:pPr>
              <w:spacing w:after="0" w:line="259" w:lineRule="auto"/>
              <w:ind w:left="0" w:right="0" w:firstLine="0"/>
            </w:pPr>
            <w:r>
              <w:rPr>
                <w:rFonts w:ascii="Arial" w:eastAsia="Arial" w:hAnsi="Arial" w:cs="Arial"/>
                <w:sz w:val="20"/>
              </w:rPr>
              <w:t xml:space="preserve"> </w:t>
            </w:r>
          </w:p>
          <w:p w:rsidR="00DF4B4E" w:rsidRDefault="005217BB">
            <w:pPr>
              <w:spacing w:after="0" w:line="259" w:lineRule="auto"/>
              <w:ind w:left="0" w:right="0" w:firstLine="0"/>
            </w:pPr>
            <w:r>
              <w:rPr>
                <w:rFonts w:ascii="Arial" w:eastAsia="Arial" w:hAnsi="Arial" w:cs="Arial"/>
                <w:sz w:val="20"/>
              </w:rPr>
              <w:t xml:space="preserve"> </w:t>
            </w:r>
            <w:r>
              <w:rPr>
                <w:rFonts w:ascii="Arial" w:eastAsia="Arial" w:hAnsi="Arial" w:cs="Arial"/>
                <w:sz w:val="20"/>
              </w:rPr>
              <w:tab/>
              <w:t xml:space="preserve"> </w:t>
            </w:r>
          </w:p>
        </w:tc>
      </w:tr>
    </w:tbl>
    <w:tbl>
      <w:tblPr>
        <w:tblStyle w:val="TableGrid"/>
        <w:tblpPr w:vertAnchor="text" w:tblpX="-118" w:tblpY="-5834"/>
        <w:tblOverlap w:val="never"/>
        <w:tblW w:w="10788" w:type="dxa"/>
        <w:tblInd w:w="0" w:type="dxa"/>
        <w:tblCellMar>
          <w:top w:w="50" w:type="dxa"/>
          <w:left w:w="5" w:type="dxa"/>
          <w:right w:w="20" w:type="dxa"/>
        </w:tblCellMar>
        <w:tblLook w:val="04A0" w:firstRow="1" w:lastRow="0" w:firstColumn="1" w:lastColumn="0" w:noHBand="0" w:noVBand="1"/>
      </w:tblPr>
      <w:tblGrid>
        <w:gridCol w:w="3271"/>
        <w:gridCol w:w="1514"/>
        <w:gridCol w:w="1503"/>
        <w:gridCol w:w="1493"/>
        <w:gridCol w:w="1512"/>
        <w:gridCol w:w="1495"/>
      </w:tblGrid>
      <w:tr w:rsidR="00DF4B4E" w:rsidRPr="00E14DAE">
        <w:trPr>
          <w:trHeight w:val="2578"/>
        </w:trPr>
        <w:tc>
          <w:tcPr>
            <w:tcW w:w="3271"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54" w:firstLine="0"/>
              <w:jc w:val="right"/>
            </w:pPr>
            <w:r>
              <w:rPr>
                <w:b/>
              </w:rPr>
              <w:lastRenderedPageBreak/>
              <w:t xml:space="preserve"> </w:t>
            </w:r>
          </w:p>
          <w:p w:rsidR="00DF4B4E" w:rsidRDefault="005217BB">
            <w:pPr>
              <w:spacing w:after="0" w:line="259" w:lineRule="auto"/>
              <w:ind w:left="0" w:right="0" w:firstLine="0"/>
            </w:pPr>
            <w:r>
              <w:t xml:space="preserve"> </w:t>
            </w:r>
          </w:p>
          <w:p w:rsidR="00DF4B4E" w:rsidRDefault="005217BB">
            <w:pPr>
              <w:spacing w:after="0" w:line="259" w:lineRule="auto"/>
              <w:ind w:left="0" w:right="0" w:firstLine="0"/>
            </w:pPr>
            <w:r>
              <w:t xml:space="preserve"> </w:t>
            </w:r>
          </w:p>
        </w:tc>
        <w:tc>
          <w:tcPr>
            <w:tcW w:w="7517" w:type="dxa"/>
            <w:gridSpan w:val="5"/>
            <w:tcBorders>
              <w:top w:val="single" w:sz="4" w:space="0" w:color="000000"/>
              <w:left w:val="single" w:sz="4" w:space="0" w:color="000000"/>
              <w:bottom w:val="single" w:sz="4" w:space="0" w:color="000000"/>
              <w:right w:val="single" w:sz="4" w:space="0" w:color="000000"/>
            </w:tcBorders>
          </w:tcPr>
          <w:p w:rsidR="00DF4B4E" w:rsidRDefault="005217BB">
            <w:pPr>
              <w:numPr>
                <w:ilvl w:val="0"/>
                <w:numId w:val="9"/>
              </w:numPr>
              <w:spacing w:after="6" w:line="358" w:lineRule="auto"/>
              <w:ind w:right="128" w:hanging="360"/>
              <w:jc w:val="both"/>
            </w:pPr>
            <w:proofErr w:type="spellStart"/>
            <w:proofErr w:type="gramStart"/>
            <w:r>
              <w:t>aprilie</w:t>
            </w:r>
            <w:proofErr w:type="spellEnd"/>
            <w:proofErr w:type="gramEnd"/>
            <w:r>
              <w:t xml:space="preserve"> 2008: </w:t>
            </w:r>
            <w:proofErr w:type="spellStart"/>
            <w:r>
              <w:rPr>
                <w:b/>
              </w:rPr>
              <w:t>premiul</w:t>
            </w:r>
            <w:proofErr w:type="spellEnd"/>
            <w:r>
              <w:rPr>
                <w:b/>
              </w:rPr>
              <w:t xml:space="preserve"> al II-lea</w:t>
            </w:r>
            <w:r>
              <w:t xml:space="preserve"> la The 5</w:t>
            </w:r>
            <w:r>
              <w:rPr>
                <w:vertAlign w:val="superscript"/>
              </w:rPr>
              <w:t>th</w:t>
            </w:r>
            <w:r>
              <w:t xml:space="preserve"> International Congress for Medical Students and Young Doctors, Iasi, Romania, 3-6 </w:t>
            </w:r>
            <w:proofErr w:type="spellStart"/>
            <w:r>
              <w:t>aprilie</w:t>
            </w:r>
            <w:proofErr w:type="spellEnd"/>
            <w:r>
              <w:t xml:space="preserve"> 2008, </w:t>
            </w:r>
            <w:proofErr w:type="spellStart"/>
            <w:r>
              <w:t>pentru</w:t>
            </w:r>
            <w:proofErr w:type="spellEnd"/>
            <w:r>
              <w:t xml:space="preserve"> </w:t>
            </w:r>
            <w:proofErr w:type="spellStart"/>
            <w:r>
              <w:t>lucrarea</w:t>
            </w:r>
            <w:proofErr w:type="spellEnd"/>
            <w:r>
              <w:t xml:space="preserve">: </w:t>
            </w:r>
            <w:r>
              <w:rPr>
                <w:i/>
              </w:rPr>
              <w:t xml:space="preserve">Screening for HFE gene mutations in a Romanian population group. </w:t>
            </w:r>
          </w:p>
          <w:p w:rsidR="00DF4B4E" w:rsidRPr="00FA6264" w:rsidRDefault="005217BB">
            <w:pPr>
              <w:numPr>
                <w:ilvl w:val="0"/>
                <w:numId w:val="9"/>
              </w:numPr>
              <w:spacing w:after="0" w:line="259" w:lineRule="auto"/>
              <w:ind w:right="128" w:hanging="360"/>
              <w:jc w:val="both"/>
              <w:rPr>
                <w:lang w:val="fr-FR"/>
              </w:rPr>
            </w:pPr>
            <w:r w:rsidRPr="00FA6264">
              <w:rPr>
                <w:lang w:val="fr-FR"/>
              </w:rPr>
              <w:t xml:space="preserve">decembrie 2007: </w:t>
            </w:r>
            <w:r w:rsidRPr="00FA6264">
              <w:rPr>
                <w:b/>
                <w:lang w:val="fr-FR"/>
              </w:rPr>
              <w:t xml:space="preserve">premiul URSUS studentul anului, pentru realizări remarcabile în activitatea de cercetare, </w:t>
            </w:r>
            <w:r w:rsidRPr="00FA6264">
              <w:rPr>
                <w:lang w:val="fr-FR"/>
              </w:rPr>
              <w:t xml:space="preserve">Cluj-Napoca, Romania </w:t>
            </w:r>
          </w:p>
        </w:tc>
      </w:tr>
      <w:tr w:rsidR="00DF4B4E" w:rsidRPr="00E14DAE">
        <w:trPr>
          <w:trHeight w:val="365"/>
        </w:trPr>
        <w:tc>
          <w:tcPr>
            <w:tcW w:w="3271" w:type="dxa"/>
            <w:tcBorders>
              <w:top w:val="single" w:sz="4" w:space="0" w:color="000000"/>
              <w:left w:val="single" w:sz="4" w:space="0" w:color="000000"/>
              <w:bottom w:val="single" w:sz="4" w:space="0" w:color="000000"/>
              <w:right w:val="single" w:sz="4" w:space="0" w:color="000000"/>
            </w:tcBorders>
          </w:tcPr>
          <w:p w:rsidR="00DF4B4E" w:rsidRPr="00FA6264" w:rsidRDefault="005217BB">
            <w:pPr>
              <w:spacing w:after="0" w:line="259" w:lineRule="auto"/>
              <w:ind w:left="113" w:right="0" w:firstLine="0"/>
              <w:rPr>
                <w:lang w:val="fr-FR"/>
              </w:rPr>
            </w:pPr>
            <w:r w:rsidRPr="00FA6264">
              <w:rPr>
                <w:lang w:val="fr-FR"/>
              </w:rPr>
              <w:t xml:space="preserve"> </w:t>
            </w:r>
          </w:p>
        </w:tc>
        <w:tc>
          <w:tcPr>
            <w:tcW w:w="7517" w:type="dxa"/>
            <w:gridSpan w:val="5"/>
            <w:tcBorders>
              <w:top w:val="single" w:sz="4" w:space="0" w:color="000000"/>
              <w:left w:val="single" w:sz="4" w:space="0" w:color="000000"/>
              <w:bottom w:val="single" w:sz="4" w:space="0" w:color="000000"/>
              <w:right w:val="single" w:sz="4" w:space="0" w:color="000000"/>
            </w:tcBorders>
          </w:tcPr>
          <w:p w:rsidR="00DF4B4E" w:rsidRPr="00FA6264" w:rsidRDefault="005217BB">
            <w:pPr>
              <w:spacing w:after="0" w:line="259" w:lineRule="auto"/>
              <w:ind w:left="96" w:right="0" w:firstLine="0"/>
              <w:rPr>
                <w:lang w:val="fr-FR"/>
              </w:rPr>
            </w:pPr>
            <w:r w:rsidRPr="00FA6264">
              <w:rPr>
                <w:lang w:val="fr-FR"/>
              </w:rPr>
              <w:t xml:space="preserve"> </w:t>
            </w:r>
          </w:p>
        </w:tc>
      </w:tr>
      <w:tr w:rsidR="00DF4B4E">
        <w:trPr>
          <w:trHeight w:val="365"/>
        </w:trPr>
        <w:tc>
          <w:tcPr>
            <w:tcW w:w="3271"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4" w:firstLine="0"/>
              <w:jc w:val="right"/>
            </w:pPr>
            <w:proofErr w:type="spellStart"/>
            <w:r>
              <w:rPr>
                <w:b/>
              </w:rPr>
              <w:t>Aptitudini</w:t>
            </w:r>
            <w:proofErr w:type="spellEnd"/>
            <w:r>
              <w:rPr>
                <w:b/>
              </w:rPr>
              <w:t xml:space="preserve"> </w:t>
            </w:r>
            <w:proofErr w:type="spellStart"/>
            <w:r>
              <w:rPr>
                <w:b/>
              </w:rPr>
              <w:t>și</w:t>
            </w:r>
            <w:proofErr w:type="spellEnd"/>
            <w:r>
              <w:rPr>
                <w:b/>
              </w:rPr>
              <w:t xml:space="preserve"> </w:t>
            </w:r>
            <w:proofErr w:type="spellStart"/>
            <w:r>
              <w:rPr>
                <w:b/>
              </w:rPr>
              <w:t>competențe</w:t>
            </w:r>
            <w:proofErr w:type="spellEnd"/>
            <w:r>
              <w:rPr>
                <w:b/>
              </w:rPr>
              <w:t xml:space="preserve"> </w:t>
            </w:r>
          </w:p>
        </w:tc>
        <w:tc>
          <w:tcPr>
            <w:tcW w:w="7517" w:type="dxa"/>
            <w:gridSpan w:val="5"/>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96" w:right="0" w:firstLine="0"/>
            </w:pPr>
            <w:r>
              <w:t xml:space="preserve"> </w:t>
            </w:r>
          </w:p>
        </w:tc>
      </w:tr>
      <w:tr w:rsidR="00DF4B4E">
        <w:trPr>
          <w:trHeight w:val="365"/>
        </w:trPr>
        <w:tc>
          <w:tcPr>
            <w:tcW w:w="3271"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r>
              <w:t xml:space="preserve"> </w:t>
            </w:r>
          </w:p>
        </w:tc>
        <w:tc>
          <w:tcPr>
            <w:tcW w:w="7517" w:type="dxa"/>
            <w:gridSpan w:val="5"/>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96" w:right="0" w:firstLine="0"/>
            </w:pPr>
            <w:r>
              <w:t xml:space="preserve"> </w:t>
            </w:r>
          </w:p>
        </w:tc>
      </w:tr>
      <w:tr w:rsidR="00DF4B4E">
        <w:trPr>
          <w:trHeight w:val="365"/>
        </w:trPr>
        <w:tc>
          <w:tcPr>
            <w:tcW w:w="3271"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4" w:firstLine="0"/>
              <w:jc w:val="right"/>
            </w:pPr>
            <w:proofErr w:type="spellStart"/>
            <w:r>
              <w:t>Limba</w:t>
            </w:r>
            <w:proofErr w:type="spellEnd"/>
            <w:r>
              <w:t xml:space="preserve"> </w:t>
            </w:r>
            <w:proofErr w:type="spellStart"/>
            <w:r>
              <w:t>maternă</w:t>
            </w:r>
            <w:proofErr w:type="spellEnd"/>
            <w:r>
              <w:t xml:space="preserve"> </w:t>
            </w:r>
          </w:p>
        </w:tc>
        <w:tc>
          <w:tcPr>
            <w:tcW w:w="7517" w:type="dxa"/>
            <w:gridSpan w:val="5"/>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96" w:right="0" w:firstLine="0"/>
            </w:pPr>
            <w:proofErr w:type="spellStart"/>
            <w:r>
              <w:rPr>
                <w:b/>
              </w:rPr>
              <w:t>Română</w:t>
            </w:r>
            <w:proofErr w:type="spellEnd"/>
            <w:r>
              <w:t xml:space="preserve"> </w:t>
            </w:r>
          </w:p>
        </w:tc>
      </w:tr>
      <w:tr w:rsidR="00DF4B4E">
        <w:trPr>
          <w:trHeight w:val="370"/>
        </w:trPr>
        <w:tc>
          <w:tcPr>
            <w:tcW w:w="3271"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r>
              <w:t xml:space="preserve"> </w:t>
            </w:r>
          </w:p>
        </w:tc>
        <w:tc>
          <w:tcPr>
            <w:tcW w:w="7517" w:type="dxa"/>
            <w:gridSpan w:val="5"/>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96" w:right="0" w:firstLine="0"/>
            </w:pPr>
            <w:r>
              <w:t xml:space="preserve"> </w:t>
            </w:r>
          </w:p>
        </w:tc>
      </w:tr>
      <w:tr w:rsidR="00DF4B4E">
        <w:trPr>
          <w:trHeight w:val="365"/>
        </w:trPr>
        <w:tc>
          <w:tcPr>
            <w:tcW w:w="3271"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114" w:firstLine="0"/>
              <w:jc w:val="right"/>
            </w:pPr>
            <w:r>
              <w:t xml:space="preserve">Limbi </w:t>
            </w:r>
            <w:proofErr w:type="spellStart"/>
            <w:r>
              <w:t>cunoscute</w:t>
            </w:r>
            <w:proofErr w:type="spellEnd"/>
            <w:r>
              <w:t xml:space="preserve"> </w:t>
            </w:r>
          </w:p>
        </w:tc>
        <w:tc>
          <w:tcPr>
            <w:tcW w:w="7517" w:type="dxa"/>
            <w:gridSpan w:val="5"/>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96" w:right="0" w:firstLine="0"/>
            </w:pPr>
            <w:r>
              <w:rPr>
                <w:b/>
              </w:rPr>
              <w:t xml:space="preserve"> </w:t>
            </w:r>
          </w:p>
        </w:tc>
      </w:tr>
      <w:tr w:rsidR="00DF4B4E">
        <w:trPr>
          <w:trHeight w:val="365"/>
        </w:trPr>
        <w:tc>
          <w:tcPr>
            <w:tcW w:w="3271" w:type="dxa"/>
            <w:tcBorders>
              <w:top w:val="single" w:sz="4" w:space="0" w:color="000000"/>
              <w:left w:val="single" w:sz="4" w:space="0" w:color="000000"/>
              <w:bottom w:val="single" w:sz="4" w:space="0" w:color="000000"/>
              <w:right w:val="double" w:sz="4" w:space="0" w:color="000000"/>
            </w:tcBorders>
          </w:tcPr>
          <w:p w:rsidR="00DF4B4E" w:rsidRDefault="005217BB">
            <w:pPr>
              <w:spacing w:after="0" w:line="259" w:lineRule="auto"/>
              <w:ind w:left="0" w:right="114" w:firstLine="0"/>
              <w:jc w:val="right"/>
            </w:pPr>
            <w:proofErr w:type="spellStart"/>
            <w:r>
              <w:t>Autoevaluare</w:t>
            </w:r>
            <w:proofErr w:type="spellEnd"/>
            <w:r>
              <w:t xml:space="preserve"> </w:t>
            </w:r>
          </w:p>
        </w:tc>
        <w:tc>
          <w:tcPr>
            <w:tcW w:w="3017" w:type="dxa"/>
            <w:gridSpan w:val="2"/>
            <w:tcBorders>
              <w:top w:val="single" w:sz="4" w:space="0" w:color="000000"/>
              <w:left w:val="double" w:sz="4" w:space="0" w:color="000000"/>
              <w:bottom w:val="single" w:sz="4" w:space="0" w:color="000000"/>
              <w:right w:val="single" w:sz="4" w:space="0" w:color="000000"/>
            </w:tcBorders>
          </w:tcPr>
          <w:p w:rsidR="00DF4B4E" w:rsidRDefault="005217BB">
            <w:pPr>
              <w:spacing w:after="0" w:line="259" w:lineRule="auto"/>
              <w:ind w:left="37" w:right="0" w:firstLine="0"/>
              <w:jc w:val="center"/>
            </w:pPr>
            <w:proofErr w:type="spellStart"/>
            <w:r>
              <w:rPr>
                <w:b/>
              </w:rPr>
              <w:t>Înţelegere</w:t>
            </w:r>
            <w:proofErr w:type="spellEnd"/>
            <w:r>
              <w:rPr>
                <w:b/>
              </w:rPr>
              <w:t xml:space="preserve"> </w:t>
            </w:r>
          </w:p>
        </w:tc>
        <w:tc>
          <w:tcPr>
            <w:tcW w:w="3005" w:type="dxa"/>
            <w:gridSpan w:val="2"/>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5" w:right="0" w:firstLine="0"/>
              <w:jc w:val="center"/>
            </w:pPr>
            <w:proofErr w:type="spellStart"/>
            <w:r>
              <w:rPr>
                <w:b/>
              </w:rPr>
              <w:t>Vorbire</w:t>
            </w:r>
            <w:proofErr w:type="spellEnd"/>
            <w:r>
              <w:rPr>
                <w:b/>
              </w:rPr>
              <w:t xml:space="preserve"> </w:t>
            </w:r>
          </w:p>
        </w:tc>
        <w:tc>
          <w:tcPr>
            <w:tcW w:w="1495"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5" w:right="0" w:firstLine="0"/>
              <w:jc w:val="center"/>
            </w:pPr>
            <w:proofErr w:type="spellStart"/>
            <w:r>
              <w:rPr>
                <w:b/>
              </w:rPr>
              <w:t>Scriere</w:t>
            </w:r>
            <w:proofErr w:type="spellEnd"/>
            <w:r>
              <w:rPr>
                <w:b/>
              </w:rPr>
              <w:t xml:space="preserve"> </w:t>
            </w:r>
          </w:p>
        </w:tc>
      </w:tr>
      <w:tr w:rsidR="00DF4B4E">
        <w:trPr>
          <w:trHeight w:val="643"/>
        </w:trPr>
        <w:tc>
          <w:tcPr>
            <w:tcW w:w="3271" w:type="dxa"/>
            <w:tcBorders>
              <w:top w:val="single" w:sz="4" w:space="0" w:color="000000"/>
              <w:left w:val="single" w:sz="4" w:space="0" w:color="000000"/>
              <w:bottom w:val="single" w:sz="4" w:space="0" w:color="000000"/>
              <w:right w:val="double" w:sz="4" w:space="0" w:color="000000"/>
            </w:tcBorders>
          </w:tcPr>
          <w:p w:rsidR="00DF4B4E" w:rsidRDefault="005217BB">
            <w:pPr>
              <w:spacing w:after="0" w:line="259" w:lineRule="auto"/>
              <w:ind w:left="0" w:right="114" w:firstLine="0"/>
              <w:jc w:val="right"/>
            </w:pPr>
            <w:r>
              <w:rPr>
                <w:i/>
              </w:rPr>
              <w:t xml:space="preserve">European level (*) </w:t>
            </w:r>
          </w:p>
        </w:tc>
        <w:tc>
          <w:tcPr>
            <w:tcW w:w="1514" w:type="dxa"/>
            <w:tcBorders>
              <w:top w:val="single" w:sz="4" w:space="0" w:color="000000"/>
              <w:left w:val="double" w:sz="4" w:space="0" w:color="000000"/>
              <w:bottom w:val="single" w:sz="4" w:space="0" w:color="000000"/>
              <w:right w:val="single" w:sz="4" w:space="0" w:color="000000"/>
            </w:tcBorders>
          </w:tcPr>
          <w:p w:rsidR="00DF4B4E" w:rsidRDefault="005217BB">
            <w:pPr>
              <w:spacing w:after="0" w:line="259" w:lineRule="auto"/>
              <w:ind w:left="41" w:right="0" w:firstLine="0"/>
              <w:jc w:val="center"/>
            </w:pPr>
            <w:proofErr w:type="spellStart"/>
            <w:r>
              <w:t>Ascultare</w:t>
            </w:r>
            <w:proofErr w:type="spellEnd"/>
            <w:r>
              <w:t xml:space="preserve"> </w:t>
            </w:r>
          </w:p>
        </w:tc>
        <w:tc>
          <w:tcPr>
            <w:tcW w:w="1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2" w:right="0" w:firstLine="0"/>
              <w:jc w:val="center"/>
            </w:pPr>
            <w:proofErr w:type="spellStart"/>
            <w:r>
              <w:t>Citire</w:t>
            </w:r>
            <w:proofErr w:type="spellEnd"/>
            <w:r>
              <w:t xml:space="preserve"> </w:t>
            </w:r>
          </w:p>
        </w:tc>
        <w:tc>
          <w:tcPr>
            <w:tcW w:w="1493"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0" w:firstLine="0"/>
              <w:jc w:val="center"/>
            </w:pPr>
            <w:proofErr w:type="spellStart"/>
            <w:r>
              <w:t>Participare</w:t>
            </w:r>
            <w:proofErr w:type="spellEnd"/>
            <w:r>
              <w:t xml:space="preserve"> la </w:t>
            </w:r>
            <w:proofErr w:type="spellStart"/>
            <w:r>
              <w:t>conversație</w:t>
            </w:r>
            <w:proofErr w:type="spellEnd"/>
            <w:r>
              <w:t xml:space="preserve"> </w:t>
            </w:r>
          </w:p>
        </w:tc>
        <w:tc>
          <w:tcPr>
            <w:tcW w:w="151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67" w:right="0" w:firstLine="0"/>
            </w:pPr>
            <w:proofErr w:type="spellStart"/>
            <w:r>
              <w:t>Discurs</w:t>
            </w:r>
            <w:proofErr w:type="spellEnd"/>
            <w:r>
              <w:t xml:space="preserve"> oral </w:t>
            </w:r>
          </w:p>
        </w:tc>
        <w:tc>
          <w:tcPr>
            <w:tcW w:w="1495"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0" w:firstLine="0"/>
              <w:jc w:val="center"/>
            </w:pPr>
            <w:proofErr w:type="spellStart"/>
            <w:r>
              <w:t>Exprimare</w:t>
            </w:r>
            <w:proofErr w:type="spellEnd"/>
            <w:r>
              <w:t xml:space="preserve"> </w:t>
            </w:r>
            <w:proofErr w:type="spellStart"/>
            <w:r>
              <w:t>scrisă</w:t>
            </w:r>
            <w:proofErr w:type="spellEnd"/>
            <w:r>
              <w:t xml:space="preserve"> </w:t>
            </w:r>
          </w:p>
        </w:tc>
      </w:tr>
      <w:tr w:rsidR="00DF4B4E">
        <w:trPr>
          <w:trHeight w:val="2021"/>
        </w:trPr>
        <w:tc>
          <w:tcPr>
            <w:tcW w:w="3271" w:type="dxa"/>
            <w:tcBorders>
              <w:top w:val="single" w:sz="4" w:space="0" w:color="000000"/>
              <w:left w:val="single" w:sz="4" w:space="0" w:color="000000"/>
              <w:bottom w:val="single" w:sz="4" w:space="0" w:color="000000"/>
              <w:right w:val="double" w:sz="4" w:space="0" w:color="000000"/>
            </w:tcBorders>
          </w:tcPr>
          <w:p w:rsidR="00DF4B4E" w:rsidRPr="00FA6264" w:rsidRDefault="005217BB">
            <w:pPr>
              <w:spacing w:after="0" w:line="259" w:lineRule="auto"/>
              <w:ind w:left="0" w:right="114" w:firstLine="0"/>
              <w:jc w:val="right"/>
              <w:rPr>
                <w:lang w:val="fr-FR"/>
              </w:rPr>
            </w:pPr>
            <w:r w:rsidRPr="00FA6264">
              <w:rPr>
                <w:b/>
                <w:lang w:val="fr-FR"/>
              </w:rPr>
              <w:t xml:space="preserve">Franceză </w:t>
            </w:r>
          </w:p>
          <w:p w:rsidR="00DF4B4E" w:rsidRPr="00FA6264" w:rsidRDefault="005217BB">
            <w:pPr>
              <w:spacing w:after="0" w:line="259" w:lineRule="auto"/>
              <w:ind w:left="0" w:right="0" w:firstLine="0"/>
              <w:jc w:val="center"/>
              <w:rPr>
                <w:lang w:val="fr-FR"/>
              </w:rPr>
            </w:pPr>
            <w:r w:rsidRPr="00FA6264">
              <w:rPr>
                <w:b/>
                <w:lang w:val="fr-FR"/>
              </w:rPr>
              <w:t>DALF</w:t>
            </w:r>
            <w:r w:rsidRPr="00FA6264">
              <w:rPr>
                <w:lang w:val="fr-FR"/>
              </w:rPr>
              <w:t xml:space="preserve"> (Diplôme Approfondi de Langue Française) din 2004 </w:t>
            </w:r>
          </w:p>
        </w:tc>
        <w:tc>
          <w:tcPr>
            <w:tcW w:w="1514" w:type="dxa"/>
            <w:tcBorders>
              <w:top w:val="single" w:sz="4" w:space="0" w:color="000000"/>
              <w:left w:val="double" w:sz="4" w:space="0" w:color="000000"/>
              <w:bottom w:val="single" w:sz="4" w:space="0" w:color="000000"/>
              <w:right w:val="single" w:sz="4" w:space="0" w:color="000000"/>
            </w:tcBorders>
            <w:vAlign w:val="center"/>
          </w:tcPr>
          <w:p w:rsidR="00DF4B4E" w:rsidRDefault="005217BB">
            <w:pPr>
              <w:spacing w:after="0" w:line="259" w:lineRule="auto"/>
              <w:ind w:left="69" w:right="0" w:firstLine="0"/>
              <w:jc w:val="center"/>
            </w:pPr>
            <w:r>
              <w:t xml:space="preserve">C1 </w:t>
            </w:r>
          </w:p>
          <w:p w:rsidR="00DF4B4E" w:rsidRDefault="005217BB">
            <w:pPr>
              <w:spacing w:after="0" w:line="259" w:lineRule="auto"/>
              <w:ind w:left="129" w:right="0" w:firstLine="0"/>
              <w:jc w:val="center"/>
            </w:pPr>
            <w:r>
              <w:t xml:space="preserve"> </w:t>
            </w:r>
          </w:p>
        </w:tc>
        <w:tc>
          <w:tcPr>
            <w:tcW w:w="1502" w:type="dxa"/>
            <w:tcBorders>
              <w:top w:val="single" w:sz="4" w:space="0" w:color="000000"/>
              <w:left w:val="single" w:sz="4" w:space="0" w:color="000000"/>
              <w:bottom w:val="single" w:sz="4" w:space="0" w:color="000000"/>
              <w:right w:val="single" w:sz="4" w:space="0" w:color="000000"/>
            </w:tcBorders>
            <w:vAlign w:val="center"/>
          </w:tcPr>
          <w:p w:rsidR="00DF4B4E" w:rsidRDefault="005217BB">
            <w:pPr>
              <w:spacing w:after="0" w:line="259" w:lineRule="auto"/>
              <w:ind w:left="40" w:right="0" w:firstLine="0"/>
              <w:jc w:val="center"/>
            </w:pPr>
            <w:r>
              <w:t xml:space="preserve">C1 </w:t>
            </w:r>
          </w:p>
          <w:p w:rsidR="00DF4B4E" w:rsidRDefault="005217BB">
            <w:pPr>
              <w:spacing w:after="0" w:line="259" w:lineRule="auto"/>
              <w:ind w:left="100" w:right="0" w:firstLine="0"/>
              <w:jc w:val="center"/>
            </w:pPr>
            <w:r>
              <w:t xml:space="preserve"> </w:t>
            </w:r>
          </w:p>
        </w:tc>
        <w:tc>
          <w:tcPr>
            <w:tcW w:w="1493" w:type="dxa"/>
            <w:tcBorders>
              <w:top w:val="single" w:sz="4" w:space="0" w:color="000000"/>
              <w:left w:val="single" w:sz="4" w:space="0" w:color="000000"/>
              <w:bottom w:val="single" w:sz="4" w:space="0" w:color="000000"/>
              <w:right w:val="single" w:sz="4" w:space="0" w:color="000000"/>
            </w:tcBorders>
            <w:vAlign w:val="center"/>
          </w:tcPr>
          <w:p w:rsidR="00DF4B4E" w:rsidRDefault="005217BB">
            <w:pPr>
              <w:spacing w:after="0" w:line="259" w:lineRule="auto"/>
              <w:ind w:left="45" w:right="0" w:firstLine="0"/>
              <w:jc w:val="center"/>
            </w:pPr>
            <w:r>
              <w:t xml:space="preserve">C1 </w:t>
            </w:r>
          </w:p>
          <w:p w:rsidR="00DF4B4E" w:rsidRDefault="005217BB">
            <w:pPr>
              <w:spacing w:after="0" w:line="259" w:lineRule="auto"/>
              <w:ind w:left="105" w:right="0" w:firstLine="0"/>
              <w:jc w:val="center"/>
            </w:pPr>
            <w:r>
              <w:t xml:space="preserve"> </w:t>
            </w:r>
          </w:p>
        </w:tc>
        <w:tc>
          <w:tcPr>
            <w:tcW w:w="1512" w:type="dxa"/>
            <w:tcBorders>
              <w:top w:val="single" w:sz="4" w:space="0" w:color="000000"/>
              <w:left w:val="single" w:sz="4" w:space="0" w:color="000000"/>
              <w:bottom w:val="single" w:sz="4" w:space="0" w:color="000000"/>
              <w:right w:val="single" w:sz="4" w:space="0" w:color="000000"/>
            </w:tcBorders>
            <w:vAlign w:val="center"/>
          </w:tcPr>
          <w:p w:rsidR="00DF4B4E" w:rsidRDefault="005217BB">
            <w:pPr>
              <w:spacing w:after="0" w:line="259" w:lineRule="auto"/>
              <w:ind w:left="41" w:right="0" w:firstLine="0"/>
              <w:jc w:val="center"/>
            </w:pPr>
            <w:r>
              <w:t xml:space="preserve">C1 </w:t>
            </w:r>
          </w:p>
          <w:p w:rsidR="00DF4B4E" w:rsidRDefault="005217BB">
            <w:pPr>
              <w:spacing w:after="0" w:line="259" w:lineRule="auto"/>
              <w:ind w:left="101" w:right="0" w:firstLine="0"/>
              <w:jc w:val="center"/>
            </w:pPr>
            <w:r>
              <w:t xml:space="preserve"> </w:t>
            </w:r>
          </w:p>
        </w:tc>
        <w:tc>
          <w:tcPr>
            <w:tcW w:w="1495" w:type="dxa"/>
            <w:tcBorders>
              <w:top w:val="single" w:sz="4" w:space="0" w:color="000000"/>
              <w:left w:val="single" w:sz="4" w:space="0" w:color="000000"/>
              <w:bottom w:val="single" w:sz="4" w:space="0" w:color="000000"/>
              <w:right w:val="double" w:sz="4" w:space="0" w:color="000000"/>
            </w:tcBorders>
            <w:vAlign w:val="center"/>
          </w:tcPr>
          <w:p w:rsidR="00DF4B4E" w:rsidRDefault="005217BB">
            <w:pPr>
              <w:spacing w:after="0" w:line="259" w:lineRule="auto"/>
              <w:ind w:left="43" w:right="0" w:firstLine="0"/>
              <w:jc w:val="center"/>
            </w:pPr>
            <w:r>
              <w:t xml:space="preserve">C1 </w:t>
            </w:r>
          </w:p>
        </w:tc>
      </w:tr>
      <w:tr w:rsidR="00DF4B4E">
        <w:trPr>
          <w:trHeight w:val="1469"/>
        </w:trPr>
        <w:tc>
          <w:tcPr>
            <w:tcW w:w="3271" w:type="dxa"/>
            <w:tcBorders>
              <w:top w:val="single" w:sz="4" w:space="0" w:color="000000"/>
              <w:left w:val="single" w:sz="4" w:space="0" w:color="000000"/>
              <w:bottom w:val="single" w:sz="4" w:space="0" w:color="000000"/>
              <w:right w:val="double" w:sz="4" w:space="0" w:color="000000"/>
            </w:tcBorders>
          </w:tcPr>
          <w:p w:rsidR="00DF4B4E" w:rsidRDefault="005217BB">
            <w:pPr>
              <w:spacing w:after="0" w:line="259" w:lineRule="auto"/>
              <w:ind w:left="0" w:right="114" w:firstLine="0"/>
              <w:jc w:val="right"/>
            </w:pPr>
            <w:proofErr w:type="spellStart"/>
            <w:r>
              <w:rPr>
                <w:b/>
              </w:rPr>
              <w:t>Engleză</w:t>
            </w:r>
            <w:proofErr w:type="spellEnd"/>
            <w:r>
              <w:rPr>
                <w:b/>
              </w:rPr>
              <w:t xml:space="preserve"> </w:t>
            </w:r>
          </w:p>
        </w:tc>
        <w:tc>
          <w:tcPr>
            <w:tcW w:w="1514" w:type="dxa"/>
            <w:tcBorders>
              <w:top w:val="single" w:sz="4" w:space="0" w:color="000000"/>
              <w:left w:val="double" w:sz="4" w:space="0" w:color="000000"/>
              <w:bottom w:val="single" w:sz="4" w:space="0" w:color="000000"/>
              <w:right w:val="single" w:sz="4" w:space="0" w:color="000000"/>
            </w:tcBorders>
            <w:vAlign w:val="center"/>
          </w:tcPr>
          <w:p w:rsidR="00DF4B4E" w:rsidRDefault="005217BB">
            <w:pPr>
              <w:spacing w:after="0" w:line="259" w:lineRule="auto"/>
              <w:ind w:left="69" w:right="0" w:firstLine="0"/>
              <w:jc w:val="center"/>
            </w:pPr>
            <w:r>
              <w:t xml:space="preserve">C1 </w:t>
            </w:r>
          </w:p>
        </w:tc>
        <w:tc>
          <w:tcPr>
            <w:tcW w:w="1502" w:type="dxa"/>
            <w:tcBorders>
              <w:top w:val="single" w:sz="4" w:space="0" w:color="000000"/>
              <w:left w:val="single" w:sz="4" w:space="0" w:color="000000"/>
              <w:bottom w:val="single" w:sz="4" w:space="0" w:color="000000"/>
              <w:right w:val="single" w:sz="4" w:space="0" w:color="000000"/>
            </w:tcBorders>
            <w:vAlign w:val="center"/>
          </w:tcPr>
          <w:p w:rsidR="00DF4B4E" w:rsidRDefault="005217BB">
            <w:pPr>
              <w:spacing w:after="0" w:line="259" w:lineRule="auto"/>
              <w:ind w:left="40" w:right="0" w:firstLine="0"/>
              <w:jc w:val="center"/>
            </w:pPr>
            <w:r>
              <w:t xml:space="preserve">C1 </w:t>
            </w:r>
          </w:p>
        </w:tc>
        <w:tc>
          <w:tcPr>
            <w:tcW w:w="1493" w:type="dxa"/>
            <w:tcBorders>
              <w:top w:val="single" w:sz="4" w:space="0" w:color="000000"/>
              <w:left w:val="single" w:sz="4" w:space="0" w:color="000000"/>
              <w:bottom w:val="single" w:sz="4" w:space="0" w:color="000000"/>
              <w:right w:val="single" w:sz="4" w:space="0" w:color="000000"/>
            </w:tcBorders>
            <w:vAlign w:val="center"/>
          </w:tcPr>
          <w:p w:rsidR="00DF4B4E" w:rsidRDefault="005217BB">
            <w:pPr>
              <w:spacing w:after="0" w:line="259" w:lineRule="auto"/>
              <w:ind w:left="105" w:right="0" w:firstLine="0"/>
              <w:jc w:val="center"/>
            </w:pPr>
            <w:r>
              <w:t xml:space="preserve"> </w:t>
            </w:r>
          </w:p>
          <w:p w:rsidR="00DF4B4E" w:rsidRDefault="005217BB">
            <w:pPr>
              <w:spacing w:after="0" w:line="259" w:lineRule="auto"/>
              <w:ind w:left="45" w:right="0" w:firstLine="0"/>
              <w:jc w:val="center"/>
            </w:pPr>
            <w:r>
              <w:t xml:space="preserve">C1 </w:t>
            </w:r>
          </w:p>
          <w:p w:rsidR="00DF4B4E" w:rsidRDefault="005217BB">
            <w:pPr>
              <w:spacing w:after="0" w:line="259" w:lineRule="auto"/>
              <w:ind w:left="105" w:right="0" w:firstLine="0"/>
              <w:jc w:val="center"/>
            </w:pPr>
            <w:r>
              <w:t xml:space="preserve"> </w:t>
            </w:r>
          </w:p>
        </w:tc>
        <w:tc>
          <w:tcPr>
            <w:tcW w:w="1512" w:type="dxa"/>
            <w:tcBorders>
              <w:top w:val="single" w:sz="4" w:space="0" w:color="000000"/>
              <w:left w:val="single" w:sz="4" w:space="0" w:color="000000"/>
              <w:bottom w:val="single" w:sz="4" w:space="0" w:color="000000"/>
              <w:right w:val="single" w:sz="4" w:space="0" w:color="000000"/>
            </w:tcBorders>
            <w:vAlign w:val="center"/>
          </w:tcPr>
          <w:p w:rsidR="00DF4B4E" w:rsidRDefault="005217BB">
            <w:pPr>
              <w:spacing w:after="0" w:line="259" w:lineRule="auto"/>
              <w:ind w:left="101" w:right="0" w:firstLine="0"/>
              <w:jc w:val="center"/>
            </w:pPr>
            <w:r>
              <w:t xml:space="preserve"> </w:t>
            </w:r>
          </w:p>
          <w:p w:rsidR="00DF4B4E" w:rsidRDefault="005217BB">
            <w:pPr>
              <w:spacing w:after="0" w:line="259" w:lineRule="auto"/>
              <w:ind w:left="41" w:right="0" w:firstLine="0"/>
              <w:jc w:val="center"/>
            </w:pPr>
            <w:r>
              <w:t xml:space="preserve">C1 </w:t>
            </w:r>
          </w:p>
          <w:p w:rsidR="00DF4B4E" w:rsidRDefault="005217BB">
            <w:pPr>
              <w:spacing w:after="0" w:line="259" w:lineRule="auto"/>
              <w:ind w:left="101" w:right="0" w:firstLine="0"/>
              <w:jc w:val="center"/>
            </w:pPr>
            <w:r>
              <w:t xml:space="preserve"> </w:t>
            </w:r>
          </w:p>
        </w:tc>
        <w:tc>
          <w:tcPr>
            <w:tcW w:w="1495" w:type="dxa"/>
            <w:tcBorders>
              <w:top w:val="single" w:sz="4" w:space="0" w:color="000000"/>
              <w:left w:val="single" w:sz="4" w:space="0" w:color="000000"/>
              <w:bottom w:val="single" w:sz="4" w:space="0" w:color="000000"/>
              <w:right w:val="double" w:sz="4" w:space="0" w:color="000000"/>
            </w:tcBorders>
            <w:vAlign w:val="center"/>
          </w:tcPr>
          <w:p w:rsidR="00DF4B4E" w:rsidRDefault="005217BB">
            <w:pPr>
              <w:spacing w:after="0" w:line="259" w:lineRule="auto"/>
              <w:ind w:left="43" w:right="0" w:firstLine="0"/>
              <w:jc w:val="center"/>
            </w:pPr>
            <w:r>
              <w:t xml:space="preserve">C1 </w:t>
            </w:r>
          </w:p>
        </w:tc>
      </w:tr>
      <w:tr w:rsidR="00DF4B4E">
        <w:trPr>
          <w:trHeight w:val="1195"/>
        </w:trPr>
        <w:tc>
          <w:tcPr>
            <w:tcW w:w="3271" w:type="dxa"/>
            <w:tcBorders>
              <w:top w:val="single" w:sz="4" w:space="0" w:color="000000"/>
              <w:left w:val="single" w:sz="4" w:space="0" w:color="000000"/>
              <w:bottom w:val="single" w:sz="4" w:space="0" w:color="000000"/>
              <w:right w:val="double" w:sz="4" w:space="0" w:color="000000"/>
            </w:tcBorders>
          </w:tcPr>
          <w:p w:rsidR="00DF4B4E" w:rsidRDefault="005217BB">
            <w:pPr>
              <w:spacing w:after="0" w:line="259" w:lineRule="auto"/>
              <w:ind w:left="0" w:right="114" w:firstLine="0"/>
              <w:jc w:val="right"/>
            </w:pPr>
            <w:proofErr w:type="spellStart"/>
            <w:r>
              <w:rPr>
                <w:b/>
              </w:rPr>
              <w:t>Italiană</w:t>
            </w:r>
            <w:proofErr w:type="spellEnd"/>
            <w:r>
              <w:rPr>
                <w:b/>
              </w:rPr>
              <w:t xml:space="preserve"> </w:t>
            </w:r>
          </w:p>
          <w:p w:rsidR="00DF4B4E" w:rsidRDefault="005217BB">
            <w:pPr>
              <w:spacing w:after="0" w:line="259" w:lineRule="auto"/>
              <w:ind w:left="87" w:right="0" w:firstLine="0"/>
              <w:jc w:val="center"/>
            </w:pPr>
            <w:r>
              <w:t xml:space="preserve"> </w:t>
            </w:r>
          </w:p>
          <w:p w:rsidR="00DF4B4E" w:rsidRDefault="005217BB">
            <w:pPr>
              <w:spacing w:after="0" w:line="259" w:lineRule="auto"/>
              <w:ind w:left="87" w:right="0" w:firstLine="0"/>
              <w:jc w:val="center"/>
            </w:pPr>
            <w:r>
              <w:t xml:space="preserve"> </w:t>
            </w:r>
          </w:p>
          <w:p w:rsidR="00DF4B4E" w:rsidRDefault="005217BB">
            <w:pPr>
              <w:spacing w:after="0" w:line="259" w:lineRule="auto"/>
              <w:ind w:left="87" w:right="0" w:firstLine="0"/>
              <w:jc w:val="center"/>
            </w:pPr>
            <w:r>
              <w:t xml:space="preserve"> </w:t>
            </w:r>
          </w:p>
        </w:tc>
        <w:tc>
          <w:tcPr>
            <w:tcW w:w="1514" w:type="dxa"/>
            <w:tcBorders>
              <w:top w:val="single" w:sz="4" w:space="0" w:color="000000"/>
              <w:left w:val="double" w:sz="4" w:space="0" w:color="000000"/>
              <w:bottom w:val="single" w:sz="4" w:space="0" w:color="000000"/>
              <w:right w:val="single" w:sz="4" w:space="0" w:color="000000"/>
            </w:tcBorders>
            <w:vAlign w:val="center"/>
          </w:tcPr>
          <w:p w:rsidR="00DF4B4E" w:rsidRDefault="005217BB">
            <w:pPr>
              <w:spacing w:after="0" w:line="259" w:lineRule="auto"/>
              <w:ind w:left="69" w:right="0" w:firstLine="0"/>
              <w:jc w:val="center"/>
            </w:pPr>
            <w:r>
              <w:t xml:space="preserve">A2 </w:t>
            </w:r>
          </w:p>
        </w:tc>
        <w:tc>
          <w:tcPr>
            <w:tcW w:w="1502" w:type="dxa"/>
            <w:tcBorders>
              <w:top w:val="single" w:sz="4" w:space="0" w:color="000000"/>
              <w:left w:val="single" w:sz="4" w:space="0" w:color="000000"/>
              <w:bottom w:val="single" w:sz="4" w:space="0" w:color="000000"/>
              <w:right w:val="single" w:sz="4" w:space="0" w:color="000000"/>
            </w:tcBorders>
            <w:vAlign w:val="center"/>
          </w:tcPr>
          <w:p w:rsidR="00DF4B4E" w:rsidRDefault="005217BB">
            <w:pPr>
              <w:spacing w:after="0" w:line="259" w:lineRule="auto"/>
              <w:ind w:left="40" w:right="0" w:firstLine="0"/>
              <w:jc w:val="center"/>
            </w:pPr>
            <w:r>
              <w:t xml:space="preserve">A2 </w:t>
            </w:r>
          </w:p>
        </w:tc>
        <w:tc>
          <w:tcPr>
            <w:tcW w:w="1493" w:type="dxa"/>
            <w:tcBorders>
              <w:top w:val="single" w:sz="4" w:space="0" w:color="000000"/>
              <w:left w:val="single" w:sz="4" w:space="0" w:color="000000"/>
              <w:bottom w:val="single" w:sz="4" w:space="0" w:color="000000"/>
              <w:right w:val="single" w:sz="4" w:space="0" w:color="000000"/>
            </w:tcBorders>
            <w:vAlign w:val="center"/>
          </w:tcPr>
          <w:p w:rsidR="00DF4B4E" w:rsidRDefault="005217BB">
            <w:pPr>
              <w:spacing w:after="0" w:line="259" w:lineRule="auto"/>
              <w:ind w:left="45" w:right="0" w:firstLine="0"/>
              <w:jc w:val="center"/>
            </w:pPr>
            <w:r>
              <w:t xml:space="preserve">A2 </w:t>
            </w:r>
          </w:p>
        </w:tc>
        <w:tc>
          <w:tcPr>
            <w:tcW w:w="1512" w:type="dxa"/>
            <w:tcBorders>
              <w:top w:val="single" w:sz="4" w:space="0" w:color="000000"/>
              <w:left w:val="single" w:sz="4" w:space="0" w:color="000000"/>
              <w:bottom w:val="single" w:sz="4" w:space="0" w:color="000000"/>
              <w:right w:val="single" w:sz="4" w:space="0" w:color="000000"/>
            </w:tcBorders>
            <w:vAlign w:val="center"/>
          </w:tcPr>
          <w:p w:rsidR="00DF4B4E" w:rsidRDefault="005217BB">
            <w:pPr>
              <w:spacing w:after="0" w:line="259" w:lineRule="auto"/>
              <w:ind w:left="41" w:right="0" w:firstLine="0"/>
              <w:jc w:val="center"/>
            </w:pPr>
            <w:r>
              <w:t xml:space="preserve">A2 </w:t>
            </w:r>
          </w:p>
        </w:tc>
        <w:tc>
          <w:tcPr>
            <w:tcW w:w="1495" w:type="dxa"/>
            <w:tcBorders>
              <w:top w:val="single" w:sz="4" w:space="0" w:color="000000"/>
              <w:left w:val="single" w:sz="4" w:space="0" w:color="000000"/>
              <w:bottom w:val="single" w:sz="4" w:space="0" w:color="000000"/>
              <w:right w:val="double" w:sz="4" w:space="0" w:color="000000"/>
            </w:tcBorders>
            <w:vAlign w:val="center"/>
          </w:tcPr>
          <w:p w:rsidR="00DF4B4E" w:rsidRDefault="005217BB">
            <w:pPr>
              <w:spacing w:after="0" w:line="259" w:lineRule="auto"/>
              <w:ind w:left="43" w:right="0" w:firstLine="0"/>
              <w:jc w:val="center"/>
            </w:pPr>
            <w:r>
              <w:t xml:space="preserve">A2 </w:t>
            </w:r>
          </w:p>
        </w:tc>
      </w:tr>
      <w:tr w:rsidR="00DF4B4E">
        <w:trPr>
          <w:trHeight w:val="2573"/>
        </w:trPr>
        <w:tc>
          <w:tcPr>
            <w:tcW w:w="3271" w:type="dxa"/>
            <w:tcBorders>
              <w:top w:val="single" w:sz="4" w:space="0" w:color="000000"/>
              <w:left w:val="single" w:sz="4" w:space="0" w:color="000000"/>
              <w:bottom w:val="single" w:sz="4" w:space="0" w:color="000000"/>
              <w:right w:val="double" w:sz="4" w:space="0" w:color="000000"/>
            </w:tcBorders>
          </w:tcPr>
          <w:p w:rsidR="00DF4B4E" w:rsidRDefault="005217BB">
            <w:pPr>
              <w:spacing w:after="0" w:line="259" w:lineRule="auto"/>
              <w:ind w:left="0" w:right="114" w:firstLine="0"/>
              <w:jc w:val="right"/>
            </w:pPr>
            <w:proofErr w:type="spellStart"/>
            <w:r>
              <w:rPr>
                <w:b/>
              </w:rPr>
              <w:t>Germană</w:t>
            </w:r>
            <w:proofErr w:type="spellEnd"/>
            <w:r>
              <w:rPr>
                <w:b/>
              </w:rPr>
              <w:t xml:space="preserve"> </w:t>
            </w:r>
          </w:p>
        </w:tc>
        <w:tc>
          <w:tcPr>
            <w:tcW w:w="1514" w:type="dxa"/>
            <w:tcBorders>
              <w:top w:val="single" w:sz="4" w:space="0" w:color="000000"/>
              <w:left w:val="double" w:sz="4" w:space="0" w:color="000000"/>
              <w:bottom w:val="single" w:sz="4" w:space="0" w:color="000000"/>
              <w:right w:val="single" w:sz="4" w:space="0" w:color="000000"/>
            </w:tcBorders>
            <w:vAlign w:val="center"/>
          </w:tcPr>
          <w:p w:rsidR="00DF4B4E" w:rsidRDefault="005217BB">
            <w:pPr>
              <w:spacing w:after="0" w:line="259" w:lineRule="auto"/>
              <w:ind w:left="129" w:right="0" w:firstLine="0"/>
              <w:jc w:val="center"/>
            </w:pPr>
            <w:r>
              <w:t xml:space="preserve"> </w:t>
            </w:r>
          </w:p>
          <w:p w:rsidR="00DF4B4E" w:rsidRDefault="005217BB">
            <w:pPr>
              <w:spacing w:after="0" w:line="259" w:lineRule="auto"/>
              <w:ind w:left="69" w:right="0" w:firstLine="0"/>
              <w:jc w:val="center"/>
            </w:pPr>
            <w:r>
              <w:t xml:space="preserve">A2 </w:t>
            </w:r>
          </w:p>
          <w:p w:rsidR="00DF4B4E" w:rsidRDefault="005217BB">
            <w:pPr>
              <w:spacing w:after="0" w:line="259" w:lineRule="auto"/>
              <w:ind w:left="129" w:right="0" w:firstLine="0"/>
              <w:jc w:val="center"/>
            </w:pPr>
            <w:r>
              <w:t xml:space="preserve"> </w:t>
            </w:r>
          </w:p>
        </w:tc>
        <w:tc>
          <w:tcPr>
            <w:tcW w:w="1502" w:type="dxa"/>
            <w:tcBorders>
              <w:top w:val="single" w:sz="4" w:space="0" w:color="000000"/>
              <w:left w:val="single" w:sz="4" w:space="0" w:color="000000"/>
              <w:bottom w:val="single" w:sz="4" w:space="0" w:color="000000"/>
              <w:right w:val="single" w:sz="4" w:space="0" w:color="000000"/>
            </w:tcBorders>
            <w:vAlign w:val="center"/>
          </w:tcPr>
          <w:p w:rsidR="00DF4B4E" w:rsidRDefault="005217BB">
            <w:pPr>
              <w:spacing w:after="0" w:line="259" w:lineRule="auto"/>
              <w:ind w:left="100" w:right="0" w:firstLine="0"/>
              <w:jc w:val="center"/>
            </w:pPr>
            <w:r>
              <w:t xml:space="preserve"> </w:t>
            </w:r>
          </w:p>
          <w:p w:rsidR="00DF4B4E" w:rsidRDefault="005217BB">
            <w:pPr>
              <w:spacing w:after="0" w:line="259" w:lineRule="auto"/>
              <w:ind w:left="40" w:right="0" w:firstLine="0"/>
              <w:jc w:val="center"/>
            </w:pPr>
            <w:r>
              <w:t xml:space="preserve">A2 </w:t>
            </w:r>
          </w:p>
          <w:p w:rsidR="00DF4B4E" w:rsidRDefault="005217BB">
            <w:pPr>
              <w:spacing w:after="0" w:line="259" w:lineRule="auto"/>
              <w:ind w:left="100" w:right="0" w:firstLine="0"/>
              <w:jc w:val="center"/>
            </w:pPr>
            <w:r>
              <w:t xml:space="preserve"> </w:t>
            </w:r>
          </w:p>
        </w:tc>
        <w:tc>
          <w:tcPr>
            <w:tcW w:w="1493" w:type="dxa"/>
            <w:tcBorders>
              <w:top w:val="single" w:sz="4" w:space="0" w:color="000000"/>
              <w:left w:val="single" w:sz="4" w:space="0" w:color="000000"/>
              <w:bottom w:val="single" w:sz="4" w:space="0" w:color="000000"/>
              <w:right w:val="single" w:sz="4" w:space="0" w:color="000000"/>
            </w:tcBorders>
            <w:vAlign w:val="center"/>
          </w:tcPr>
          <w:p w:rsidR="00DF4B4E" w:rsidRDefault="005217BB">
            <w:pPr>
              <w:spacing w:after="0" w:line="259" w:lineRule="auto"/>
              <w:ind w:left="105" w:right="0" w:firstLine="0"/>
              <w:jc w:val="center"/>
            </w:pPr>
            <w:r>
              <w:t xml:space="preserve"> </w:t>
            </w:r>
          </w:p>
          <w:p w:rsidR="00DF4B4E" w:rsidRDefault="005217BB">
            <w:pPr>
              <w:spacing w:after="0" w:line="259" w:lineRule="auto"/>
              <w:ind w:left="45" w:right="0" w:firstLine="0"/>
              <w:jc w:val="center"/>
            </w:pPr>
            <w:r>
              <w:t xml:space="preserve">A2 </w:t>
            </w:r>
          </w:p>
          <w:p w:rsidR="00DF4B4E" w:rsidRDefault="005217BB">
            <w:pPr>
              <w:spacing w:after="0" w:line="259" w:lineRule="auto"/>
              <w:ind w:left="105" w:right="0" w:firstLine="0"/>
              <w:jc w:val="center"/>
            </w:pPr>
            <w:r>
              <w:t xml:space="preserve"> </w:t>
            </w:r>
          </w:p>
        </w:tc>
        <w:tc>
          <w:tcPr>
            <w:tcW w:w="1512" w:type="dxa"/>
            <w:tcBorders>
              <w:top w:val="single" w:sz="4" w:space="0" w:color="000000"/>
              <w:left w:val="single" w:sz="4" w:space="0" w:color="000000"/>
              <w:bottom w:val="single" w:sz="4" w:space="0" w:color="000000"/>
              <w:right w:val="single" w:sz="4" w:space="0" w:color="000000"/>
            </w:tcBorders>
            <w:vAlign w:val="center"/>
          </w:tcPr>
          <w:p w:rsidR="00DF4B4E" w:rsidRDefault="005217BB">
            <w:pPr>
              <w:spacing w:after="0" w:line="259" w:lineRule="auto"/>
              <w:ind w:left="101" w:right="0" w:firstLine="0"/>
              <w:jc w:val="center"/>
            </w:pPr>
            <w:r>
              <w:t xml:space="preserve"> </w:t>
            </w:r>
          </w:p>
          <w:p w:rsidR="00DF4B4E" w:rsidRDefault="005217BB">
            <w:pPr>
              <w:spacing w:after="0" w:line="259" w:lineRule="auto"/>
              <w:ind w:left="41" w:right="0" w:firstLine="0"/>
              <w:jc w:val="center"/>
            </w:pPr>
            <w:r>
              <w:t xml:space="preserve">A2 </w:t>
            </w:r>
          </w:p>
          <w:p w:rsidR="00DF4B4E" w:rsidRDefault="005217BB">
            <w:pPr>
              <w:spacing w:after="0" w:line="259" w:lineRule="auto"/>
              <w:ind w:left="101" w:right="0" w:firstLine="0"/>
              <w:jc w:val="center"/>
            </w:pPr>
            <w:r>
              <w:t xml:space="preserve"> </w:t>
            </w:r>
          </w:p>
        </w:tc>
        <w:tc>
          <w:tcPr>
            <w:tcW w:w="1495" w:type="dxa"/>
            <w:tcBorders>
              <w:top w:val="single" w:sz="4" w:space="0" w:color="000000"/>
              <w:left w:val="single" w:sz="4" w:space="0" w:color="000000"/>
              <w:bottom w:val="single" w:sz="4" w:space="0" w:color="000000"/>
              <w:right w:val="double" w:sz="4" w:space="0" w:color="000000"/>
            </w:tcBorders>
            <w:vAlign w:val="center"/>
          </w:tcPr>
          <w:p w:rsidR="00DF4B4E" w:rsidRDefault="005217BB">
            <w:pPr>
              <w:spacing w:after="0" w:line="259" w:lineRule="auto"/>
              <w:ind w:left="43" w:right="0" w:firstLine="0"/>
              <w:jc w:val="center"/>
            </w:pPr>
            <w:r>
              <w:t xml:space="preserve">A2 </w:t>
            </w:r>
          </w:p>
        </w:tc>
      </w:tr>
      <w:tr w:rsidR="00DF4B4E">
        <w:trPr>
          <w:trHeight w:val="648"/>
        </w:trPr>
        <w:tc>
          <w:tcPr>
            <w:tcW w:w="3271"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r>
              <w:t xml:space="preserve"> </w:t>
            </w:r>
          </w:p>
        </w:tc>
        <w:tc>
          <w:tcPr>
            <w:tcW w:w="7517" w:type="dxa"/>
            <w:gridSpan w:val="5"/>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96" w:right="0" w:firstLine="0"/>
            </w:pPr>
            <w:r>
              <w:rPr>
                <w:i/>
              </w:rPr>
              <w:t>(*)</w:t>
            </w:r>
            <w:r>
              <w:rPr>
                <w:rFonts w:ascii="Arial" w:eastAsia="Arial" w:hAnsi="Arial" w:cs="Arial"/>
                <w:i/>
                <w:sz w:val="18"/>
              </w:rPr>
              <w:t xml:space="preserve">Levels: A1/A2: Basic user - B1/B2: Independent user - C1/C2 Proficient user </w:t>
            </w:r>
          </w:p>
          <w:p w:rsidR="00DF4B4E" w:rsidRDefault="004E6BFD">
            <w:pPr>
              <w:spacing w:after="0" w:line="259" w:lineRule="auto"/>
              <w:ind w:left="96" w:right="0" w:firstLine="0"/>
            </w:pPr>
            <w:hyperlink r:id="rId14">
              <w:r w:rsidR="005217BB">
                <w:rPr>
                  <w:rFonts w:ascii="Arial" w:eastAsia="Arial" w:hAnsi="Arial" w:cs="Arial"/>
                  <w:i/>
                  <w:color w:val="0000FF"/>
                  <w:sz w:val="18"/>
                  <w:u w:val="single" w:color="0000FF"/>
                </w:rPr>
                <w:t>Common European Framework of Reference for Languages</w:t>
              </w:r>
            </w:hyperlink>
            <w:hyperlink r:id="rId15">
              <w:r w:rsidR="005217BB">
                <w:rPr>
                  <w:i/>
                </w:rPr>
                <w:t xml:space="preserve"> </w:t>
              </w:r>
            </w:hyperlink>
          </w:p>
        </w:tc>
      </w:tr>
      <w:tr w:rsidR="00DF4B4E">
        <w:trPr>
          <w:trHeight w:val="365"/>
        </w:trPr>
        <w:tc>
          <w:tcPr>
            <w:tcW w:w="3271"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113" w:right="0" w:firstLine="0"/>
            </w:pPr>
            <w:r>
              <w:t xml:space="preserve"> </w:t>
            </w:r>
          </w:p>
        </w:tc>
        <w:tc>
          <w:tcPr>
            <w:tcW w:w="7517" w:type="dxa"/>
            <w:gridSpan w:val="5"/>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96" w:right="0" w:firstLine="0"/>
            </w:pPr>
            <w:r>
              <w:t xml:space="preserve"> </w:t>
            </w:r>
          </w:p>
        </w:tc>
      </w:tr>
    </w:tbl>
    <w:p w:rsidR="00DF4B4E" w:rsidRDefault="005217BB">
      <w:pPr>
        <w:spacing w:after="84"/>
        <w:ind w:left="10"/>
      </w:pPr>
      <w:r>
        <w:lastRenderedPageBreak/>
        <w:t xml:space="preserve">A v </w:t>
      </w:r>
      <w:proofErr w:type="gramStart"/>
      <w:r>
        <w:t>a</w:t>
      </w:r>
      <w:proofErr w:type="gramEnd"/>
      <w:r>
        <w:t xml:space="preserve"> n s a t</w:t>
      </w:r>
    </w:p>
    <w:p w:rsidR="00DF4B4E" w:rsidRDefault="005217BB">
      <w:pPr>
        <w:spacing w:after="492"/>
        <w:ind w:left="10" w:right="0"/>
      </w:pPr>
      <w:r>
        <w:t xml:space="preserve">M e d </w:t>
      </w:r>
      <w:proofErr w:type="spellStart"/>
      <w:r>
        <w:t>i</w:t>
      </w:r>
      <w:proofErr w:type="spellEnd"/>
      <w:r>
        <w:t xml:space="preserve"> u</w:t>
      </w:r>
    </w:p>
    <w:p w:rsidR="00DF4B4E" w:rsidRDefault="005217BB">
      <w:pPr>
        <w:spacing w:after="482" w:line="259" w:lineRule="auto"/>
        <w:ind w:left="10701" w:right="0" w:firstLine="0"/>
      </w:pPr>
      <w:r>
        <w:t xml:space="preserve"> </w:t>
      </w:r>
    </w:p>
    <w:p w:rsidR="00DF4B4E" w:rsidRDefault="005217BB">
      <w:pPr>
        <w:ind w:left="10"/>
      </w:pPr>
      <w:r>
        <w:t>I n c e p ă t o r</w:t>
      </w:r>
    </w:p>
    <w:tbl>
      <w:tblPr>
        <w:tblStyle w:val="TableGrid"/>
        <w:tblW w:w="10757" w:type="dxa"/>
        <w:tblInd w:w="-118" w:type="dxa"/>
        <w:tblCellMar>
          <w:top w:w="50" w:type="dxa"/>
          <w:left w:w="118" w:type="dxa"/>
          <w:right w:w="57" w:type="dxa"/>
        </w:tblCellMar>
        <w:tblLook w:val="04A0" w:firstRow="1" w:lastRow="0" w:firstColumn="1" w:lastColumn="0" w:noHBand="0" w:noVBand="1"/>
      </w:tblPr>
      <w:tblGrid>
        <w:gridCol w:w="3254"/>
        <w:gridCol w:w="7503"/>
      </w:tblGrid>
      <w:tr w:rsidR="00DF4B4E">
        <w:trPr>
          <w:trHeight w:val="370"/>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0" w:firstLine="0"/>
            </w:pPr>
            <w: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0" w:right="0" w:firstLine="0"/>
            </w:pPr>
            <w:r>
              <w:t xml:space="preserve"> </w:t>
            </w:r>
          </w:p>
        </w:tc>
      </w:tr>
      <w:tr w:rsidR="00DF4B4E">
        <w:trPr>
          <w:trHeight w:val="7541"/>
        </w:trPr>
        <w:tc>
          <w:tcPr>
            <w:tcW w:w="3254" w:type="dxa"/>
            <w:tcBorders>
              <w:top w:val="single" w:sz="4" w:space="0" w:color="000000"/>
              <w:left w:val="single" w:sz="4" w:space="0" w:color="000000"/>
              <w:bottom w:val="single" w:sz="4" w:space="0" w:color="000000"/>
              <w:right w:val="single" w:sz="4" w:space="0" w:color="000000"/>
            </w:tcBorders>
          </w:tcPr>
          <w:p w:rsidR="00DF4B4E" w:rsidRDefault="005217BB">
            <w:pPr>
              <w:spacing w:after="0" w:line="259" w:lineRule="auto"/>
              <w:ind w:left="527" w:right="0" w:hanging="41"/>
            </w:pPr>
            <w:proofErr w:type="spellStart"/>
            <w:r>
              <w:rPr>
                <w:b/>
              </w:rPr>
              <w:t>Competenţe</w:t>
            </w:r>
            <w:proofErr w:type="spellEnd"/>
            <w:r>
              <w:rPr>
                <w:b/>
              </w:rPr>
              <w:t xml:space="preserve"> </w:t>
            </w:r>
            <w:proofErr w:type="spellStart"/>
            <w:r>
              <w:rPr>
                <w:b/>
              </w:rPr>
              <w:t>şi</w:t>
            </w:r>
            <w:proofErr w:type="spellEnd"/>
            <w:r>
              <w:rPr>
                <w:b/>
              </w:rPr>
              <w:t xml:space="preserve"> </w:t>
            </w:r>
            <w:proofErr w:type="spellStart"/>
            <w:r>
              <w:rPr>
                <w:b/>
              </w:rPr>
              <w:t>aptitudini</w:t>
            </w:r>
            <w:proofErr w:type="spellEnd"/>
            <w:r>
              <w:rPr>
                <w:b/>
              </w:rPr>
              <w:t xml:space="preserve"> </w:t>
            </w:r>
            <w:proofErr w:type="spellStart"/>
            <w:r>
              <w:rPr>
                <w:b/>
              </w:rPr>
              <w:t>tehnice</w:t>
            </w:r>
            <w:proofErr w:type="spellEnd"/>
            <w:r>
              <w:rPr>
                <w:b/>
              </w:rPr>
              <w:t xml:space="preserve"> </w:t>
            </w:r>
            <w:proofErr w:type="spellStart"/>
            <w:r>
              <w:rPr>
                <w:b/>
              </w:rPr>
              <w:t>si</w:t>
            </w:r>
            <w:proofErr w:type="spellEnd"/>
            <w:r>
              <w:rPr>
                <w:b/>
              </w:rPr>
              <w:t xml:space="preserve"> </w:t>
            </w:r>
            <w:proofErr w:type="spellStart"/>
            <w:r>
              <w:rPr>
                <w:b/>
              </w:rPr>
              <w:t>organizatorice</w:t>
            </w:r>
            <w:proofErr w:type="spellEnd"/>
            <w:r>
              <w:rPr>
                <w:b/>
              </w:rPr>
              <w:t xml:space="preserve"> </w:t>
            </w:r>
          </w:p>
        </w:tc>
        <w:tc>
          <w:tcPr>
            <w:tcW w:w="7502" w:type="dxa"/>
            <w:tcBorders>
              <w:top w:val="single" w:sz="4" w:space="0" w:color="000000"/>
              <w:left w:val="single" w:sz="4" w:space="0" w:color="000000"/>
              <w:bottom w:val="single" w:sz="4" w:space="0" w:color="000000"/>
              <w:right w:val="single" w:sz="4" w:space="0" w:color="000000"/>
            </w:tcBorders>
          </w:tcPr>
          <w:p w:rsidR="00DF4B4E" w:rsidRPr="00FA6264" w:rsidRDefault="005217BB">
            <w:pPr>
              <w:spacing w:after="5" w:line="356" w:lineRule="auto"/>
              <w:ind w:left="90" w:right="0" w:firstLine="0"/>
              <w:rPr>
                <w:lang w:val="fr-FR"/>
              </w:rPr>
            </w:pPr>
            <w:r w:rsidRPr="00FA6264">
              <w:rPr>
                <w:lang w:val="fr-FR"/>
              </w:rPr>
              <w:t xml:space="preserve">Am fost/sunt membru al colectivului de cercetare în 18 proiecte (2 internaționale și 16 naționale), la 4 din ele în calitate de director de proiect - anexa 1.  </w:t>
            </w:r>
          </w:p>
          <w:p w:rsidR="00DF4B4E" w:rsidRPr="00FA6264" w:rsidRDefault="005217BB">
            <w:pPr>
              <w:spacing w:after="112" w:line="259" w:lineRule="auto"/>
              <w:ind w:left="90" w:right="0" w:firstLine="0"/>
              <w:rPr>
                <w:lang w:val="fr-FR"/>
              </w:rPr>
            </w:pPr>
            <w:r w:rsidRPr="00FA6264">
              <w:rPr>
                <w:lang w:val="fr-FR"/>
              </w:rPr>
              <w:t xml:space="preserve"> </w:t>
            </w:r>
          </w:p>
          <w:p w:rsidR="00DF4B4E" w:rsidRDefault="005217BB">
            <w:pPr>
              <w:spacing w:after="0" w:line="357" w:lineRule="auto"/>
              <w:ind w:left="90" w:firstLine="0"/>
            </w:pPr>
            <w:r w:rsidRPr="00FA6264">
              <w:rPr>
                <w:lang w:val="fr-FR"/>
              </w:rPr>
              <w:t xml:space="preserve">Am publicat peste 65 de articole in reviste ISI cu factor de impact (anexa 2 prezinta cele mai reprezentative 10 articole pe care le-am publicat). Articolele mele au fost citate de peste 1300 de ori pana acum; am un indice Hirsch de 16 (ISI Web of knowledge), si respectiv 21 (Google Scholar). </w:t>
            </w:r>
            <w:proofErr w:type="spellStart"/>
            <w:r>
              <w:t>Lista</w:t>
            </w:r>
            <w:proofErr w:type="spellEnd"/>
            <w:r>
              <w:t xml:space="preserve"> </w:t>
            </w:r>
            <w:proofErr w:type="spellStart"/>
            <w:r>
              <w:t>publicațiilor</w:t>
            </w:r>
            <w:proofErr w:type="spellEnd"/>
            <w:r>
              <w:t xml:space="preserve"> </w:t>
            </w:r>
            <w:proofErr w:type="spellStart"/>
            <w:r>
              <w:t>mele</w:t>
            </w:r>
            <w:proofErr w:type="spellEnd"/>
            <w:r>
              <w:t xml:space="preserve"> </w:t>
            </w:r>
            <w:proofErr w:type="spellStart"/>
            <w:r>
              <w:t>poate</w:t>
            </w:r>
            <w:proofErr w:type="spellEnd"/>
            <w:r>
              <w:t xml:space="preserve"> fi </w:t>
            </w:r>
            <w:proofErr w:type="spellStart"/>
            <w:r>
              <w:t>consultată</w:t>
            </w:r>
            <w:proofErr w:type="spellEnd"/>
            <w:r>
              <w:t xml:space="preserve"> </w:t>
            </w:r>
            <w:proofErr w:type="spellStart"/>
            <w:r>
              <w:t>aici</w:t>
            </w:r>
            <w:proofErr w:type="spellEnd"/>
            <w:r>
              <w:t xml:space="preserve">: </w:t>
            </w:r>
          </w:p>
          <w:p w:rsidR="00DF4B4E" w:rsidRDefault="004E6BFD">
            <w:pPr>
              <w:spacing w:after="112" w:line="259" w:lineRule="auto"/>
              <w:ind w:left="90" w:right="0" w:firstLine="0"/>
            </w:pPr>
            <w:hyperlink r:id="rId16">
              <w:r w:rsidR="005217BB">
                <w:rPr>
                  <w:color w:val="0000FF"/>
                  <w:u w:val="single" w:color="0000FF"/>
                </w:rPr>
                <w:t>https://pubmed.ncbi.nlm.nih.gov/?term=trifa+a&amp;sort=pubdate</w:t>
              </w:r>
            </w:hyperlink>
            <w:hyperlink r:id="rId17">
              <w:r w:rsidR="005217BB">
                <w:rPr>
                  <w:color w:val="0000FF"/>
                </w:rPr>
                <w:t xml:space="preserve"> </w:t>
              </w:r>
            </w:hyperlink>
          </w:p>
          <w:p w:rsidR="00DF4B4E" w:rsidRDefault="005217BB">
            <w:pPr>
              <w:spacing w:after="117" w:line="259" w:lineRule="auto"/>
              <w:ind w:left="90" w:right="0" w:firstLine="0"/>
            </w:pPr>
            <w:r>
              <w:t xml:space="preserve"> </w:t>
            </w:r>
          </w:p>
          <w:p w:rsidR="00DF4B4E" w:rsidRDefault="005217BB">
            <w:pPr>
              <w:spacing w:after="112" w:line="259" w:lineRule="auto"/>
              <w:ind w:left="90" w:right="0" w:firstLine="0"/>
            </w:pPr>
            <w:r>
              <w:t xml:space="preserve"> </w:t>
            </w:r>
          </w:p>
          <w:p w:rsidR="00DF4B4E" w:rsidRDefault="005217BB">
            <w:pPr>
              <w:spacing w:after="112" w:line="259" w:lineRule="auto"/>
              <w:ind w:left="90" w:right="0" w:firstLine="0"/>
            </w:pPr>
            <w:r>
              <w:t xml:space="preserve"> </w:t>
            </w:r>
          </w:p>
          <w:p w:rsidR="00DF4B4E" w:rsidRDefault="005217BB">
            <w:pPr>
              <w:spacing w:after="112" w:line="259" w:lineRule="auto"/>
              <w:ind w:left="90" w:right="0" w:firstLine="0"/>
            </w:pPr>
            <w:r>
              <w:t xml:space="preserve"> </w:t>
            </w:r>
          </w:p>
          <w:p w:rsidR="00DF4B4E" w:rsidRDefault="005217BB">
            <w:pPr>
              <w:spacing w:after="117" w:line="259" w:lineRule="auto"/>
              <w:ind w:left="90" w:right="0" w:firstLine="0"/>
            </w:pPr>
            <w:r>
              <w:t xml:space="preserve"> </w:t>
            </w:r>
          </w:p>
          <w:p w:rsidR="00DF4B4E" w:rsidRDefault="005217BB">
            <w:pPr>
              <w:spacing w:after="112" w:line="259" w:lineRule="auto"/>
              <w:ind w:left="90" w:right="0" w:firstLine="0"/>
            </w:pPr>
            <w:r>
              <w:t xml:space="preserve"> </w:t>
            </w:r>
          </w:p>
          <w:p w:rsidR="00DF4B4E" w:rsidRDefault="005217BB">
            <w:pPr>
              <w:spacing w:after="112" w:line="259" w:lineRule="auto"/>
              <w:ind w:left="90" w:right="0" w:firstLine="0"/>
            </w:pPr>
            <w:r>
              <w:t xml:space="preserve"> </w:t>
            </w:r>
          </w:p>
          <w:p w:rsidR="00DF4B4E" w:rsidRDefault="005217BB">
            <w:pPr>
              <w:spacing w:after="0" w:line="259" w:lineRule="auto"/>
              <w:ind w:left="90" w:right="0" w:firstLine="0"/>
            </w:pPr>
            <w:r>
              <w:t xml:space="preserve"> </w:t>
            </w:r>
          </w:p>
        </w:tc>
      </w:tr>
    </w:tbl>
    <w:p w:rsidR="00DF4B4E" w:rsidRDefault="005217BB">
      <w:pPr>
        <w:spacing w:after="0" w:line="259" w:lineRule="auto"/>
        <w:ind w:left="0" w:right="0" w:firstLine="0"/>
        <w:jc w:val="both"/>
      </w:pPr>
      <w:r>
        <w:t xml:space="preserve"> </w:t>
      </w:r>
    </w:p>
    <w:p w:rsidR="00DF4B4E" w:rsidRDefault="005217BB">
      <w:pPr>
        <w:spacing w:after="0" w:line="259" w:lineRule="auto"/>
        <w:ind w:left="0" w:right="0" w:firstLine="0"/>
        <w:jc w:val="both"/>
      </w:pPr>
      <w:r>
        <w:t xml:space="preserve"> </w:t>
      </w:r>
    </w:p>
    <w:p w:rsidR="00DF4B4E" w:rsidRDefault="005217BB">
      <w:pPr>
        <w:spacing w:after="0" w:line="259" w:lineRule="auto"/>
        <w:ind w:left="0" w:right="0" w:firstLine="0"/>
        <w:jc w:val="both"/>
      </w:pPr>
      <w:r>
        <w:t xml:space="preserve"> </w:t>
      </w:r>
    </w:p>
    <w:p w:rsidR="00DF4B4E" w:rsidRDefault="005217BB">
      <w:pPr>
        <w:spacing w:after="0" w:line="259" w:lineRule="auto"/>
        <w:ind w:left="0" w:right="0" w:firstLine="0"/>
        <w:jc w:val="both"/>
      </w:pPr>
      <w:r>
        <w:t xml:space="preserve"> </w:t>
      </w:r>
    </w:p>
    <w:p w:rsidR="00DF4B4E" w:rsidRDefault="005217BB">
      <w:pPr>
        <w:spacing w:after="0" w:line="259" w:lineRule="auto"/>
        <w:ind w:left="0" w:right="0" w:firstLine="0"/>
        <w:jc w:val="both"/>
      </w:pPr>
      <w:r>
        <w:t xml:space="preserve"> </w:t>
      </w:r>
    </w:p>
    <w:p w:rsidR="00DF4B4E" w:rsidRDefault="005217BB">
      <w:pPr>
        <w:spacing w:after="0" w:line="259" w:lineRule="auto"/>
        <w:ind w:left="0" w:right="0" w:firstLine="0"/>
        <w:jc w:val="both"/>
      </w:pPr>
      <w:r>
        <w:t xml:space="preserve"> </w:t>
      </w:r>
    </w:p>
    <w:p w:rsidR="00DF4B4E" w:rsidRDefault="005217BB">
      <w:pPr>
        <w:spacing w:after="0" w:line="259" w:lineRule="auto"/>
        <w:ind w:left="0" w:right="0" w:firstLine="0"/>
        <w:jc w:val="both"/>
      </w:pPr>
      <w:r>
        <w:t xml:space="preserve"> </w:t>
      </w:r>
    </w:p>
    <w:p w:rsidR="00DF4B4E" w:rsidRDefault="005217BB">
      <w:pPr>
        <w:spacing w:after="0" w:line="259" w:lineRule="auto"/>
        <w:ind w:left="0" w:right="0" w:firstLine="0"/>
        <w:jc w:val="both"/>
      </w:pPr>
      <w:r>
        <w:t xml:space="preserve"> </w:t>
      </w:r>
    </w:p>
    <w:p w:rsidR="00DF4B4E" w:rsidRDefault="005217BB">
      <w:pPr>
        <w:spacing w:after="0" w:line="259" w:lineRule="auto"/>
        <w:ind w:left="0" w:right="0" w:firstLine="0"/>
        <w:jc w:val="both"/>
      </w:pPr>
      <w:r>
        <w:t xml:space="preserve"> </w:t>
      </w:r>
    </w:p>
    <w:p w:rsidR="00DF4B4E" w:rsidRDefault="005217BB">
      <w:pPr>
        <w:spacing w:after="0" w:line="259" w:lineRule="auto"/>
        <w:ind w:left="0" w:right="0" w:firstLine="0"/>
        <w:jc w:val="both"/>
      </w:pPr>
      <w:r>
        <w:t xml:space="preserve"> </w:t>
      </w:r>
    </w:p>
    <w:p w:rsidR="00DF4B4E" w:rsidRDefault="005217BB">
      <w:pPr>
        <w:spacing w:after="0" w:line="259" w:lineRule="auto"/>
        <w:ind w:left="0" w:right="0" w:firstLine="0"/>
        <w:jc w:val="both"/>
      </w:pPr>
      <w:r>
        <w:t xml:space="preserve"> </w:t>
      </w:r>
    </w:p>
    <w:p w:rsidR="00DF4B4E" w:rsidRDefault="005217BB">
      <w:pPr>
        <w:spacing w:after="0" w:line="259" w:lineRule="auto"/>
        <w:ind w:left="0" w:right="0" w:firstLine="0"/>
        <w:jc w:val="both"/>
      </w:pPr>
      <w:r>
        <w:t xml:space="preserve"> </w:t>
      </w:r>
    </w:p>
    <w:p w:rsidR="00DF4B4E" w:rsidRDefault="005217BB">
      <w:pPr>
        <w:spacing w:after="0" w:line="259" w:lineRule="auto"/>
        <w:ind w:left="0" w:right="0" w:firstLine="0"/>
        <w:jc w:val="both"/>
      </w:pPr>
      <w:r>
        <w:lastRenderedPageBreak/>
        <w:t xml:space="preserve"> </w:t>
      </w:r>
    </w:p>
    <w:p w:rsidR="00DF4B4E" w:rsidRDefault="005217BB">
      <w:pPr>
        <w:spacing w:after="0" w:line="259" w:lineRule="auto"/>
        <w:ind w:left="0" w:right="0" w:firstLine="0"/>
        <w:jc w:val="both"/>
      </w:pPr>
      <w:r>
        <w:t xml:space="preserve"> </w:t>
      </w:r>
    </w:p>
    <w:p w:rsidR="00DF4B4E" w:rsidRDefault="005217BB">
      <w:pPr>
        <w:spacing w:after="0" w:line="259" w:lineRule="auto"/>
        <w:ind w:left="0" w:right="0" w:firstLine="0"/>
        <w:jc w:val="both"/>
      </w:pPr>
      <w:r>
        <w:t xml:space="preserve"> </w:t>
      </w:r>
    </w:p>
    <w:p w:rsidR="00DF4B4E" w:rsidRDefault="005217BB">
      <w:pPr>
        <w:spacing w:after="0" w:line="259" w:lineRule="auto"/>
        <w:ind w:left="0" w:right="0" w:firstLine="0"/>
        <w:jc w:val="both"/>
      </w:pPr>
      <w:r>
        <w:t xml:space="preserve"> </w:t>
      </w:r>
    </w:p>
    <w:p w:rsidR="00DF4B4E" w:rsidRDefault="005217BB">
      <w:pPr>
        <w:spacing w:after="0" w:line="259" w:lineRule="auto"/>
        <w:ind w:left="0" w:right="0" w:firstLine="0"/>
        <w:jc w:val="both"/>
      </w:pPr>
      <w:r>
        <w:t xml:space="preserve"> </w:t>
      </w:r>
    </w:p>
    <w:p w:rsidR="00DF4B4E" w:rsidRDefault="005217BB">
      <w:pPr>
        <w:spacing w:after="0" w:line="259" w:lineRule="auto"/>
        <w:ind w:left="0" w:right="0" w:firstLine="0"/>
        <w:jc w:val="both"/>
      </w:pPr>
      <w:r>
        <w:t xml:space="preserve"> </w:t>
      </w:r>
    </w:p>
    <w:p w:rsidR="00DF4B4E" w:rsidRDefault="005217BB">
      <w:pPr>
        <w:spacing w:after="0" w:line="259" w:lineRule="auto"/>
        <w:ind w:left="0" w:right="0" w:firstLine="0"/>
        <w:jc w:val="both"/>
      </w:pPr>
      <w:r>
        <w:t xml:space="preserve"> </w:t>
      </w:r>
    </w:p>
    <w:p w:rsidR="00DF4B4E" w:rsidRDefault="005217BB">
      <w:pPr>
        <w:spacing w:after="0" w:line="259" w:lineRule="auto"/>
        <w:ind w:left="0" w:right="0" w:firstLine="0"/>
        <w:jc w:val="both"/>
      </w:pPr>
      <w:r>
        <w:t xml:space="preserve"> </w:t>
      </w:r>
    </w:p>
    <w:p w:rsidR="00DF4B4E" w:rsidRDefault="005217BB">
      <w:pPr>
        <w:spacing w:after="0" w:line="259" w:lineRule="auto"/>
        <w:ind w:left="0" w:right="0" w:firstLine="0"/>
        <w:jc w:val="both"/>
      </w:pPr>
      <w:r>
        <w:t xml:space="preserve"> </w:t>
      </w:r>
    </w:p>
    <w:p w:rsidR="00DF4B4E" w:rsidRDefault="005217BB">
      <w:pPr>
        <w:spacing w:after="0" w:line="259" w:lineRule="auto"/>
        <w:ind w:left="0" w:right="0" w:firstLine="0"/>
        <w:jc w:val="both"/>
      </w:pPr>
      <w:r>
        <w:t xml:space="preserve"> </w:t>
      </w:r>
    </w:p>
    <w:p w:rsidR="00DF4B4E" w:rsidRDefault="005217BB">
      <w:pPr>
        <w:spacing w:after="0" w:line="259" w:lineRule="auto"/>
        <w:ind w:left="10" w:right="369"/>
        <w:jc w:val="center"/>
      </w:pPr>
      <w:proofErr w:type="spellStart"/>
      <w:r>
        <w:rPr>
          <w:b/>
        </w:rPr>
        <w:t>Anexa</w:t>
      </w:r>
      <w:proofErr w:type="spellEnd"/>
      <w:r>
        <w:rPr>
          <w:b/>
        </w:rPr>
        <w:t xml:space="preserve"> 1. </w:t>
      </w:r>
      <w:proofErr w:type="spellStart"/>
      <w:r>
        <w:rPr>
          <w:b/>
        </w:rPr>
        <w:t>Lista</w:t>
      </w:r>
      <w:proofErr w:type="spellEnd"/>
      <w:r>
        <w:rPr>
          <w:b/>
        </w:rPr>
        <w:t xml:space="preserve"> </w:t>
      </w:r>
      <w:proofErr w:type="spellStart"/>
      <w:r>
        <w:rPr>
          <w:b/>
        </w:rPr>
        <w:t>proiectelor</w:t>
      </w:r>
      <w:proofErr w:type="spellEnd"/>
      <w:r>
        <w:rPr>
          <w:b/>
        </w:rPr>
        <w:t xml:space="preserve"> de </w:t>
      </w:r>
      <w:proofErr w:type="spellStart"/>
      <w:r>
        <w:rPr>
          <w:b/>
        </w:rPr>
        <w:t>cercetare</w:t>
      </w:r>
      <w:proofErr w:type="spellEnd"/>
      <w:r>
        <w:rPr>
          <w:b/>
        </w:rPr>
        <w:t xml:space="preserve"> </w:t>
      </w:r>
    </w:p>
    <w:p w:rsidR="00DF4B4E" w:rsidRDefault="005217BB">
      <w:pPr>
        <w:spacing w:after="0" w:line="259" w:lineRule="auto"/>
        <w:ind w:left="0" w:right="309" w:firstLine="0"/>
        <w:jc w:val="center"/>
      </w:pPr>
      <w:r>
        <w:rPr>
          <w:b/>
        </w:rPr>
        <w:t xml:space="preserve"> </w:t>
      </w:r>
    </w:p>
    <w:p w:rsidR="00DF4B4E" w:rsidRDefault="005217BB">
      <w:pPr>
        <w:pStyle w:val="Heading1"/>
      </w:pPr>
      <w:proofErr w:type="spellStart"/>
      <w:r>
        <w:t>Proiecte</w:t>
      </w:r>
      <w:proofErr w:type="spellEnd"/>
      <w:r>
        <w:t xml:space="preserve"> </w:t>
      </w:r>
      <w:proofErr w:type="spellStart"/>
      <w:r>
        <w:t>nationale</w:t>
      </w:r>
      <w:proofErr w:type="spellEnd"/>
      <w:r>
        <w:t xml:space="preserve"> - director de </w:t>
      </w:r>
      <w:proofErr w:type="spellStart"/>
      <w:r>
        <w:t>proiect</w:t>
      </w:r>
      <w:proofErr w:type="spellEnd"/>
      <w:r>
        <w:t xml:space="preserve"> </w:t>
      </w:r>
    </w:p>
    <w:p w:rsidR="00DF4B4E" w:rsidRDefault="005217BB">
      <w:pPr>
        <w:spacing w:after="0" w:line="259" w:lineRule="auto"/>
        <w:ind w:left="0" w:right="309" w:firstLine="0"/>
        <w:jc w:val="center"/>
      </w:pPr>
      <w:r>
        <w:rPr>
          <w:b/>
        </w:rPr>
        <w:t xml:space="preserve"> </w:t>
      </w:r>
    </w:p>
    <w:p w:rsidR="00DF4B4E" w:rsidRDefault="005217BB">
      <w:pPr>
        <w:numPr>
          <w:ilvl w:val="0"/>
          <w:numId w:val="1"/>
        </w:numPr>
        <w:ind w:right="624"/>
      </w:pPr>
      <w:proofErr w:type="spellStart"/>
      <w:r>
        <w:t>Impactul</w:t>
      </w:r>
      <w:proofErr w:type="spellEnd"/>
      <w:r>
        <w:t xml:space="preserve"> </w:t>
      </w:r>
      <w:proofErr w:type="spellStart"/>
      <w:r>
        <w:t>variației</w:t>
      </w:r>
      <w:proofErr w:type="spellEnd"/>
      <w:r>
        <w:t xml:space="preserve"> </w:t>
      </w:r>
      <w:proofErr w:type="spellStart"/>
      <w:r>
        <w:t>constituționale</w:t>
      </w:r>
      <w:proofErr w:type="spellEnd"/>
      <w:r>
        <w:t xml:space="preserve"> de la </w:t>
      </w:r>
      <w:proofErr w:type="spellStart"/>
      <w:r>
        <w:t>nivelul</w:t>
      </w:r>
      <w:proofErr w:type="spellEnd"/>
      <w:r>
        <w:t xml:space="preserve"> </w:t>
      </w:r>
      <w:proofErr w:type="spellStart"/>
      <w:r>
        <w:t>locilor</w:t>
      </w:r>
      <w:proofErr w:type="spellEnd"/>
      <w:r>
        <w:t xml:space="preserve"> TERT, TET2 </w:t>
      </w:r>
      <w:proofErr w:type="spellStart"/>
      <w:r>
        <w:t>și</w:t>
      </w:r>
      <w:proofErr w:type="spellEnd"/>
      <w:r>
        <w:t xml:space="preserve"> MYB/HBS1L </w:t>
      </w:r>
      <w:proofErr w:type="spellStart"/>
      <w:r>
        <w:t>asupra</w:t>
      </w:r>
      <w:proofErr w:type="spellEnd"/>
      <w:r>
        <w:t xml:space="preserve"> </w:t>
      </w:r>
      <w:proofErr w:type="spellStart"/>
      <w:r>
        <w:t>apariției</w:t>
      </w:r>
      <w:proofErr w:type="spellEnd"/>
      <w:r>
        <w:t xml:space="preserve"> </w:t>
      </w:r>
      <w:proofErr w:type="spellStart"/>
      <w:r>
        <w:t>neoplasmelor</w:t>
      </w:r>
      <w:proofErr w:type="spellEnd"/>
      <w:r>
        <w:t xml:space="preserve"> </w:t>
      </w:r>
      <w:proofErr w:type="spellStart"/>
      <w:r>
        <w:t>mieloproliferative</w:t>
      </w:r>
      <w:proofErr w:type="spellEnd"/>
      <w:r>
        <w:t xml:space="preserve"> non-BCR-ABL, MYELOGEN, grant TE (</w:t>
      </w:r>
      <w:proofErr w:type="spellStart"/>
      <w:r>
        <w:t>Tinere</w:t>
      </w:r>
      <w:proofErr w:type="spellEnd"/>
      <w:r>
        <w:t xml:space="preserve"> </w:t>
      </w:r>
      <w:proofErr w:type="spellStart"/>
      <w:r>
        <w:t>Echipe</w:t>
      </w:r>
      <w:proofErr w:type="spellEnd"/>
      <w:r>
        <w:t xml:space="preserve">), </w:t>
      </w:r>
      <w:proofErr w:type="spellStart"/>
      <w:r>
        <w:t>perioada</w:t>
      </w:r>
      <w:proofErr w:type="spellEnd"/>
      <w:r>
        <w:t xml:space="preserve"> de </w:t>
      </w:r>
      <w:proofErr w:type="spellStart"/>
      <w:r>
        <w:t>desfasurare</w:t>
      </w:r>
      <w:proofErr w:type="spellEnd"/>
      <w:r>
        <w:t xml:space="preserve">: 2015-2017 </w:t>
      </w:r>
    </w:p>
    <w:p w:rsidR="00DF4B4E" w:rsidRPr="00FA6264" w:rsidRDefault="005217BB">
      <w:pPr>
        <w:numPr>
          <w:ilvl w:val="0"/>
          <w:numId w:val="1"/>
        </w:numPr>
        <w:ind w:right="624"/>
        <w:rPr>
          <w:lang w:val="fr-FR"/>
        </w:rPr>
      </w:pPr>
      <w:proofErr w:type="spellStart"/>
      <w:r>
        <w:t>Evaluand</w:t>
      </w:r>
      <w:proofErr w:type="spellEnd"/>
      <w:r>
        <w:t xml:space="preserve"> </w:t>
      </w:r>
      <w:proofErr w:type="spellStart"/>
      <w:r>
        <w:t>efectul</w:t>
      </w:r>
      <w:proofErr w:type="spellEnd"/>
      <w:r>
        <w:t xml:space="preserve"> </w:t>
      </w:r>
      <w:proofErr w:type="spellStart"/>
      <w:r>
        <w:t>combinat</w:t>
      </w:r>
      <w:proofErr w:type="spellEnd"/>
      <w:r>
        <w:t xml:space="preserve"> al </w:t>
      </w:r>
      <w:proofErr w:type="spellStart"/>
      <w:r>
        <w:t>multiplelor</w:t>
      </w:r>
      <w:proofErr w:type="spellEnd"/>
      <w:r>
        <w:t xml:space="preserve"> </w:t>
      </w:r>
      <w:proofErr w:type="spellStart"/>
      <w:r>
        <w:t>polimorfisme</w:t>
      </w:r>
      <w:proofErr w:type="spellEnd"/>
      <w:r>
        <w:t xml:space="preserve"> </w:t>
      </w:r>
      <w:proofErr w:type="spellStart"/>
      <w:r>
        <w:t>pentru</w:t>
      </w:r>
      <w:proofErr w:type="spellEnd"/>
      <w:r>
        <w:t xml:space="preserve"> a </w:t>
      </w:r>
      <w:proofErr w:type="spellStart"/>
      <w:r>
        <w:t>defini</w:t>
      </w:r>
      <w:proofErr w:type="spellEnd"/>
      <w:r>
        <w:t xml:space="preserve"> </w:t>
      </w:r>
      <w:proofErr w:type="spellStart"/>
      <w:r>
        <w:t>predispozitia</w:t>
      </w:r>
      <w:proofErr w:type="spellEnd"/>
      <w:r>
        <w:t xml:space="preserve"> </w:t>
      </w:r>
      <w:proofErr w:type="spellStart"/>
      <w:r>
        <w:t>genetica</w:t>
      </w:r>
      <w:proofErr w:type="spellEnd"/>
      <w:r>
        <w:t xml:space="preserve"> in </w:t>
      </w:r>
      <w:proofErr w:type="spellStart"/>
      <w:r>
        <w:t>neoplasmele</w:t>
      </w:r>
      <w:proofErr w:type="spellEnd"/>
      <w:r>
        <w:t xml:space="preserve"> </w:t>
      </w:r>
      <w:proofErr w:type="spellStart"/>
      <w:r>
        <w:t>mieloproliferative</w:t>
      </w:r>
      <w:proofErr w:type="spellEnd"/>
      <w:r>
        <w:t xml:space="preserve">, Grant PN-III-P1-1.1-PD-2016-1414, </w:t>
      </w:r>
      <w:proofErr w:type="spellStart"/>
      <w:r>
        <w:t>perioada</w:t>
      </w:r>
      <w:proofErr w:type="spellEnd"/>
      <w:r>
        <w:t xml:space="preserve"> de </w:t>
      </w:r>
      <w:proofErr w:type="spellStart"/>
      <w:r>
        <w:t>desfasurare</w:t>
      </w:r>
      <w:proofErr w:type="spellEnd"/>
      <w:r>
        <w:t xml:space="preserve"> 2018-2020  </w:t>
      </w:r>
      <w:r>
        <w:tab/>
        <w:t xml:space="preserve">3. </w:t>
      </w:r>
      <w:r w:rsidRPr="00FA6264">
        <w:rPr>
          <w:lang w:val="fr-FR"/>
        </w:rPr>
        <w:t xml:space="preserve">Next generation sequencing - o tehnica valoroasa pentru evaluarea impactului mutatiilor somatice aditionale la pacientii tineri cu neoplasme mieloproliferative non-BCR-ABL, Grant PN-III-PN-1.1-TE, contract 92/2020, perioada de desfasurare 2020-2022 </w:t>
      </w:r>
    </w:p>
    <w:p w:rsidR="00DF4B4E" w:rsidRPr="00FA6264" w:rsidRDefault="005217BB">
      <w:pPr>
        <w:ind w:left="10" w:right="329"/>
        <w:rPr>
          <w:lang w:val="fr-FR"/>
        </w:rPr>
      </w:pPr>
      <w:r w:rsidRPr="00FA6264">
        <w:rPr>
          <w:lang w:val="fr-FR"/>
        </w:rPr>
        <w:t xml:space="preserve"> </w:t>
      </w:r>
      <w:r w:rsidRPr="00FA6264">
        <w:rPr>
          <w:lang w:val="fr-FR"/>
        </w:rPr>
        <w:tab/>
        <w:t xml:space="preserve">4. Incarcatura cu alela mutanta JAK2 V617F si CALR ca factor predictiv in aparitia trombozelor si a mielofibrozei secundare la pacientii cu policitemia vera si trombocitemie esentiala, Grant intern nr. 4945/3/08.03.2016, perioada de desfasurare 2016-2018 </w:t>
      </w:r>
    </w:p>
    <w:p w:rsidR="00DF4B4E" w:rsidRPr="00FA6264" w:rsidRDefault="005217BB">
      <w:pPr>
        <w:spacing w:after="0" w:line="259" w:lineRule="auto"/>
        <w:ind w:left="0" w:right="0" w:firstLine="0"/>
        <w:rPr>
          <w:lang w:val="fr-FR"/>
        </w:rPr>
      </w:pPr>
      <w:r w:rsidRPr="00FA6264">
        <w:rPr>
          <w:lang w:val="fr-FR"/>
        </w:rPr>
        <w:t xml:space="preserve"> </w:t>
      </w:r>
    </w:p>
    <w:p w:rsidR="00DF4B4E" w:rsidRPr="00FA6264" w:rsidRDefault="005217BB">
      <w:pPr>
        <w:pStyle w:val="Heading1"/>
        <w:rPr>
          <w:lang w:val="fr-FR"/>
        </w:rPr>
      </w:pPr>
      <w:r w:rsidRPr="00FA6264">
        <w:rPr>
          <w:lang w:val="fr-FR"/>
        </w:rPr>
        <w:t xml:space="preserve">Proiecte nationale - membru in echipa de cercetare </w:t>
      </w:r>
    </w:p>
    <w:p w:rsidR="00DF4B4E" w:rsidRPr="00FA6264" w:rsidRDefault="005217BB">
      <w:pPr>
        <w:spacing w:after="0" w:line="259" w:lineRule="auto"/>
        <w:ind w:left="0" w:right="309" w:firstLine="0"/>
        <w:jc w:val="center"/>
        <w:rPr>
          <w:lang w:val="fr-FR"/>
        </w:rPr>
      </w:pPr>
      <w:r w:rsidRPr="00FA6264">
        <w:rPr>
          <w:b/>
          <w:lang w:val="fr-FR"/>
        </w:rPr>
        <w:t xml:space="preserve"> </w:t>
      </w:r>
    </w:p>
    <w:p w:rsidR="00DF4B4E" w:rsidRDefault="005217BB">
      <w:pPr>
        <w:numPr>
          <w:ilvl w:val="0"/>
          <w:numId w:val="2"/>
        </w:numPr>
        <w:ind w:right="329" w:hanging="240"/>
      </w:pPr>
      <w:proofErr w:type="spellStart"/>
      <w:r>
        <w:t>Investigarea</w:t>
      </w:r>
      <w:proofErr w:type="spellEnd"/>
      <w:r>
        <w:t xml:space="preserve"> </w:t>
      </w:r>
      <w:proofErr w:type="spellStart"/>
      <w:r>
        <w:t>unor</w:t>
      </w:r>
      <w:proofErr w:type="spellEnd"/>
      <w:r>
        <w:t xml:space="preserve"> </w:t>
      </w:r>
      <w:proofErr w:type="spellStart"/>
      <w:r>
        <w:t>cauze</w:t>
      </w:r>
      <w:proofErr w:type="spellEnd"/>
      <w:r>
        <w:t xml:space="preserve"> </w:t>
      </w:r>
      <w:proofErr w:type="spellStart"/>
      <w:r>
        <w:t>genetice</w:t>
      </w:r>
      <w:proofErr w:type="spellEnd"/>
      <w:r>
        <w:t xml:space="preserve"> ale </w:t>
      </w:r>
      <w:proofErr w:type="spellStart"/>
      <w:r>
        <w:t>tulburarilor</w:t>
      </w:r>
      <w:proofErr w:type="spellEnd"/>
      <w:r>
        <w:t xml:space="preserve"> de </w:t>
      </w:r>
      <w:proofErr w:type="spellStart"/>
      <w:r>
        <w:t>reproducere</w:t>
      </w:r>
      <w:proofErr w:type="spellEnd"/>
      <w:r>
        <w:t xml:space="preserve"> in </w:t>
      </w:r>
      <w:proofErr w:type="spellStart"/>
      <w:r>
        <w:t>populatia</w:t>
      </w:r>
      <w:proofErr w:type="spellEnd"/>
      <w:r>
        <w:t xml:space="preserve"> din Romania, </w:t>
      </w:r>
      <w:proofErr w:type="spellStart"/>
      <w:r>
        <w:t>utilizand</w:t>
      </w:r>
      <w:proofErr w:type="spellEnd"/>
      <w:r>
        <w:t xml:space="preserve"> </w:t>
      </w:r>
      <w:proofErr w:type="spellStart"/>
      <w:r>
        <w:t>metode</w:t>
      </w:r>
      <w:proofErr w:type="spellEnd"/>
      <w:r>
        <w:t xml:space="preserve"> </w:t>
      </w:r>
      <w:proofErr w:type="spellStart"/>
      <w:r>
        <w:t>citogenetice</w:t>
      </w:r>
      <w:proofErr w:type="spellEnd"/>
      <w:r>
        <w:t xml:space="preserve"> </w:t>
      </w:r>
      <w:proofErr w:type="spellStart"/>
      <w:r>
        <w:t>si</w:t>
      </w:r>
      <w:proofErr w:type="spellEnd"/>
      <w:r>
        <w:t xml:space="preserve"> </w:t>
      </w:r>
      <w:proofErr w:type="spellStart"/>
      <w:r>
        <w:t>moleculare</w:t>
      </w:r>
      <w:proofErr w:type="spellEnd"/>
      <w:r>
        <w:t xml:space="preserve">, cu impact </w:t>
      </w:r>
      <w:proofErr w:type="spellStart"/>
      <w:r>
        <w:t>asupra</w:t>
      </w:r>
      <w:proofErr w:type="spellEnd"/>
      <w:r>
        <w:t xml:space="preserve"> </w:t>
      </w:r>
      <w:proofErr w:type="spellStart"/>
      <w:r>
        <w:t>ameliorarii</w:t>
      </w:r>
      <w:proofErr w:type="spellEnd"/>
      <w:r>
        <w:t xml:space="preserve"> </w:t>
      </w:r>
      <w:proofErr w:type="spellStart"/>
      <w:r>
        <w:t>sfatului</w:t>
      </w:r>
      <w:proofErr w:type="spellEnd"/>
      <w:r>
        <w:t xml:space="preserve"> genetic </w:t>
      </w:r>
      <w:proofErr w:type="spellStart"/>
      <w:r>
        <w:t>si</w:t>
      </w:r>
      <w:proofErr w:type="spellEnd"/>
      <w:r>
        <w:t xml:space="preserve"> a </w:t>
      </w:r>
      <w:proofErr w:type="spellStart"/>
      <w:r>
        <w:t>profilaxiei</w:t>
      </w:r>
      <w:proofErr w:type="spellEnd"/>
      <w:r>
        <w:t xml:space="preserve">, </w:t>
      </w:r>
      <w:proofErr w:type="spellStart"/>
      <w:r>
        <w:t>proiect</w:t>
      </w:r>
      <w:proofErr w:type="spellEnd"/>
      <w:r>
        <w:t xml:space="preserve"> CNCSIS tip A, </w:t>
      </w:r>
      <w:proofErr w:type="spellStart"/>
      <w:r>
        <w:t>perioada</w:t>
      </w:r>
      <w:proofErr w:type="spellEnd"/>
      <w:r>
        <w:t xml:space="preserve"> de </w:t>
      </w:r>
      <w:proofErr w:type="spellStart"/>
      <w:r>
        <w:t>desfasurare</w:t>
      </w:r>
      <w:proofErr w:type="spellEnd"/>
      <w:r>
        <w:t xml:space="preserve">: 2007-2008, director </w:t>
      </w:r>
      <w:proofErr w:type="spellStart"/>
      <w:r>
        <w:t>proiect</w:t>
      </w:r>
      <w:proofErr w:type="spellEnd"/>
      <w:r>
        <w:t xml:space="preserve">  Prof Dr. </w:t>
      </w:r>
      <w:proofErr w:type="spellStart"/>
      <w:r>
        <w:t>Ioan</w:t>
      </w:r>
      <w:proofErr w:type="spellEnd"/>
      <w:r>
        <w:t xml:space="preserve"> Victor Pop, </w:t>
      </w:r>
    </w:p>
    <w:p w:rsidR="00DF4B4E" w:rsidRDefault="005217BB">
      <w:pPr>
        <w:numPr>
          <w:ilvl w:val="0"/>
          <w:numId w:val="2"/>
        </w:numPr>
        <w:ind w:right="329" w:hanging="240"/>
      </w:pPr>
      <w:proofErr w:type="spellStart"/>
      <w:r>
        <w:t>Implicatii</w:t>
      </w:r>
      <w:proofErr w:type="spellEnd"/>
      <w:r>
        <w:t xml:space="preserve"> </w:t>
      </w:r>
      <w:proofErr w:type="spellStart"/>
      <w:r>
        <w:t>farmacogenomice</w:t>
      </w:r>
      <w:proofErr w:type="spellEnd"/>
      <w:r>
        <w:t xml:space="preserve"> ale </w:t>
      </w:r>
      <w:proofErr w:type="spellStart"/>
      <w:r>
        <w:t>polimorfismelor</w:t>
      </w:r>
      <w:proofErr w:type="spellEnd"/>
      <w:r>
        <w:t xml:space="preserve"> </w:t>
      </w:r>
      <w:proofErr w:type="spellStart"/>
      <w:r>
        <w:t>genelor</w:t>
      </w:r>
      <w:proofErr w:type="spellEnd"/>
      <w:r>
        <w:t xml:space="preserve"> CYP2C9, CYP2C19 </w:t>
      </w:r>
      <w:proofErr w:type="spellStart"/>
      <w:r>
        <w:t>si</w:t>
      </w:r>
      <w:proofErr w:type="spellEnd"/>
      <w:r>
        <w:t xml:space="preserve"> MDR1 </w:t>
      </w:r>
      <w:proofErr w:type="spellStart"/>
      <w:r>
        <w:t>în</w:t>
      </w:r>
      <w:proofErr w:type="spellEnd"/>
      <w:r>
        <w:t xml:space="preserve"> </w:t>
      </w:r>
    </w:p>
    <w:p w:rsidR="00DF4B4E" w:rsidRDefault="005217BB">
      <w:pPr>
        <w:ind w:left="10" w:right="329"/>
      </w:pPr>
      <w:proofErr w:type="spellStart"/>
      <w:proofErr w:type="gramStart"/>
      <w:r>
        <w:t>aprecierea</w:t>
      </w:r>
      <w:proofErr w:type="spellEnd"/>
      <w:proofErr w:type="gramEnd"/>
      <w:r>
        <w:t xml:space="preserve"> </w:t>
      </w:r>
      <w:proofErr w:type="spellStart"/>
      <w:r>
        <w:t>eficacitatii</w:t>
      </w:r>
      <w:proofErr w:type="spellEnd"/>
      <w:r>
        <w:t xml:space="preserve"> </w:t>
      </w:r>
      <w:proofErr w:type="spellStart"/>
      <w:r>
        <w:t>terapeutice</w:t>
      </w:r>
      <w:proofErr w:type="spellEnd"/>
      <w:r>
        <w:t xml:space="preserve"> a </w:t>
      </w:r>
      <w:proofErr w:type="spellStart"/>
      <w:r>
        <w:t>medicamentelor</w:t>
      </w:r>
      <w:proofErr w:type="spellEnd"/>
      <w:r>
        <w:t xml:space="preserve"> </w:t>
      </w:r>
      <w:proofErr w:type="spellStart"/>
      <w:r>
        <w:t>antiepileptice</w:t>
      </w:r>
      <w:proofErr w:type="spellEnd"/>
      <w:r>
        <w:t xml:space="preserve"> </w:t>
      </w:r>
      <w:proofErr w:type="spellStart"/>
      <w:r>
        <w:t>în</w:t>
      </w:r>
      <w:proofErr w:type="spellEnd"/>
      <w:r>
        <w:t xml:space="preserve"> </w:t>
      </w:r>
      <w:proofErr w:type="spellStart"/>
      <w:r>
        <w:t>epilepsia</w:t>
      </w:r>
      <w:proofErr w:type="spellEnd"/>
      <w:r>
        <w:t xml:space="preserve"> </w:t>
      </w:r>
      <w:proofErr w:type="spellStart"/>
      <w:r>
        <w:t>idiopatica</w:t>
      </w:r>
      <w:proofErr w:type="spellEnd"/>
      <w:r>
        <w:t xml:space="preserve">, FARMACYP, grant </w:t>
      </w:r>
    </w:p>
    <w:p w:rsidR="00DF4B4E" w:rsidRDefault="005217BB">
      <w:pPr>
        <w:ind w:left="10" w:right="437"/>
      </w:pPr>
      <w:r>
        <w:t xml:space="preserve">PNCDI II tip </w:t>
      </w:r>
      <w:proofErr w:type="spellStart"/>
      <w:r>
        <w:t>Parteneriate</w:t>
      </w:r>
      <w:proofErr w:type="spellEnd"/>
      <w:r>
        <w:t xml:space="preserve">, </w:t>
      </w:r>
      <w:proofErr w:type="spellStart"/>
      <w:r>
        <w:t>perioada</w:t>
      </w:r>
      <w:proofErr w:type="spellEnd"/>
      <w:r>
        <w:t xml:space="preserve"> de </w:t>
      </w:r>
      <w:proofErr w:type="spellStart"/>
      <w:r>
        <w:t>desfasurare</w:t>
      </w:r>
      <w:proofErr w:type="spellEnd"/>
      <w:r>
        <w:t xml:space="preserve">: 2007-2010, director </w:t>
      </w:r>
      <w:proofErr w:type="spellStart"/>
      <w:proofErr w:type="gramStart"/>
      <w:r>
        <w:t>proiect</w:t>
      </w:r>
      <w:proofErr w:type="spellEnd"/>
      <w:r>
        <w:t xml:space="preserve">  Prof</w:t>
      </w:r>
      <w:proofErr w:type="gramEnd"/>
      <w:r>
        <w:t xml:space="preserve">. Dr. </w:t>
      </w:r>
      <w:proofErr w:type="spellStart"/>
      <w:r>
        <w:t>Anca</w:t>
      </w:r>
      <w:proofErr w:type="spellEnd"/>
      <w:r>
        <w:t xml:space="preserve"> </w:t>
      </w:r>
      <w:proofErr w:type="spellStart"/>
      <w:r>
        <w:t>Buzoianu</w:t>
      </w:r>
      <w:proofErr w:type="spellEnd"/>
      <w:r>
        <w:t xml:space="preserve">    </w:t>
      </w:r>
      <w:r>
        <w:tab/>
        <w:t xml:space="preserve">3. </w:t>
      </w:r>
      <w:proofErr w:type="spellStart"/>
      <w:r>
        <w:t>Impactul</w:t>
      </w:r>
      <w:proofErr w:type="spellEnd"/>
      <w:r>
        <w:t xml:space="preserve"> </w:t>
      </w:r>
      <w:proofErr w:type="spellStart"/>
      <w:r>
        <w:t>farmacogenomic</w:t>
      </w:r>
      <w:proofErr w:type="spellEnd"/>
      <w:r>
        <w:t xml:space="preserve"> al </w:t>
      </w:r>
      <w:proofErr w:type="spellStart"/>
      <w:r>
        <w:t>determinarii</w:t>
      </w:r>
      <w:proofErr w:type="spellEnd"/>
      <w:r>
        <w:t xml:space="preserve"> </w:t>
      </w:r>
      <w:proofErr w:type="spellStart"/>
      <w:r>
        <w:t>polimorfismelor</w:t>
      </w:r>
      <w:proofErr w:type="spellEnd"/>
      <w:r>
        <w:t xml:space="preserve"> </w:t>
      </w:r>
      <w:proofErr w:type="spellStart"/>
      <w:r>
        <w:t>genelor</w:t>
      </w:r>
      <w:proofErr w:type="spellEnd"/>
      <w:r>
        <w:t xml:space="preserve"> VKORC1 </w:t>
      </w:r>
      <w:proofErr w:type="spellStart"/>
      <w:r>
        <w:t>si</w:t>
      </w:r>
      <w:proofErr w:type="spellEnd"/>
      <w:r>
        <w:t xml:space="preserve"> CYP2C9 </w:t>
      </w:r>
      <w:proofErr w:type="spellStart"/>
      <w:r>
        <w:t>asupra</w:t>
      </w:r>
      <w:proofErr w:type="spellEnd"/>
      <w:r>
        <w:t xml:space="preserve"> </w:t>
      </w:r>
      <w:proofErr w:type="spellStart"/>
      <w:r>
        <w:t>eficacitatii</w:t>
      </w:r>
      <w:proofErr w:type="spellEnd"/>
      <w:r>
        <w:t xml:space="preserve">, </w:t>
      </w:r>
      <w:proofErr w:type="spellStart"/>
      <w:r>
        <w:t>sigurantei</w:t>
      </w:r>
      <w:proofErr w:type="spellEnd"/>
      <w:r>
        <w:t xml:space="preserve"> </w:t>
      </w:r>
      <w:proofErr w:type="spellStart"/>
      <w:r>
        <w:t>si</w:t>
      </w:r>
      <w:proofErr w:type="spellEnd"/>
      <w:r>
        <w:t xml:space="preserve"> </w:t>
      </w:r>
      <w:proofErr w:type="spellStart"/>
      <w:r>
        <w:t>costurilor</w:t>
      </w:r>
      <w:proofErr w:type="spellEnd"/>
      <w:r>
        <w:t xml:space="preserve"> </w:t>
      </w:r>
      <w:proofErr w:type="spellStart"/>
      <w:r>
        <w:t>tratamentului</w:t>
      </w:r>
      <w:proofErr w:type="spellEnd"/>
      <w:r>
        <w:t xml:space="preserve"> anticoagulant oral, TROMBOGEN, grant PNCDI II tip </w:t>
      </w:r>
    </w:p>
    <w:p w:rsidR="00DF4B4E" w:rsidRPr="00FA6264" w:rsidRDefault="005217BB">
      <w:pPr>
        <w:ind w:left="10" w:right="329"/>
        <w:rPr>
          <w:lang w:val="fr-FR"/>
        </w:rPr>
      </w:pPr>
      <w:r w:rsidRPr="00FA6264">
        <w:rPr>
          <w:lang w:val="fr-FR"/>
        </w:rPr>
        <w:t xml:space="preserve">Parteneriate, perioada de desfasurare: 2008-2011, director proiect Prof Dr. Anca Buzoianu </w:t>
      </w:r>
    </w:p>
    <w:p w:rsidR="00DF4B4E" w:rsidRPr="00FA6264" w:rsidRDefault="005217BB">
      <w:pPr>
        <w:ind w:left="10" w:right="329"/>
        <w:rPr>
          <w:lang w:val="fr-FR"/>
        </w:rPr>
      </w:pPr>
      <w:r w:rsidRPr="00FA6264">
        <w:rPr>
          <w:lang w:val="fr-FR"/>
        </w:rPr>
        <w:t xml:space="preserve">  </w:t>
      </w:r>
      <w:r w:rsidRPr="00FA6264">
        <w:rPr>
          <w:lang w:val="fr-FR"/>
        </w:rPr>
        <w:tab/>
        <w:t xml:space="preserve">4. Ateroscleroza si osteoporoza- de la observatia clinica la studiul genetic. Evaluarea factorilor de risc comuni, a statusului vitaminei K si a unor gene implicate în etiopatogeneza celor doua boli, ATEROST, grant </w:t>
      </w:r>
    </w:p>
    <w:p w:rsidR="00DF4B4E" w:rsidRPr="00E14DAE" w:rsidRDefault="005217BB">
      <w:pPr>
        <w:ind w:left="10" w:right="657"/>
        <w:rPr>
          <w:lang w:val="fr-FR"/>
        </w:rPr>
      </w:pPr>
      <w:r w:rsidRPr="00E14DAE">
        <w:rPr>
          <w:lang w:val="fr-FR"/>
        </w:rPr>
        <w:t xml:space="preserve">PNCDI II tip </w:t>
      </w:r>
      <w:proofErr w:type="spellStart"/>
      <w:r w:rsidRPr="00E14DAE">
        <w:rPr>
          <w:lang w:val="fr-FR"/>
        </w:rPr>
        <w:t>Parteneriate</w:t>
      </w:r>
      <w:proofErr w:type="spellEnd"/>
      <w:r w:rsidRPr="00E14DAE">
        <w:rPr>
          <w:lang w:val="fr-FR"/>
        </w:rPr>
        <w:t xml:space="preserve">, </w:t>
      </w:r>
      <w:proofErr w:type="spellStart"/>
      <w:r w:rsidRPr="00E14DAE">
        <w:rPr>
          <w:lang w:val="fr-FR"/>
        </w:rPr>
        <w:t>perioada</w:t>
      </w:r>
      <w:proofErr w:type="spellEnd"/>
      <w:r w:rsidRPr="00E14DAE">
        <w:rPr>
          <w:lang w:val="fr-FR"/>
        </w:rPr>
        <w:t xml:space="preserve"> de </w:t>
      </w:r>
      <w:proofErr w:type="spellStart"/>
      <w:r w:rsidRPr="00E14DAE">
        <w:rPr>
          <w:lang w:val="fr-FR"/>
        </w:rPr>
        <w:t>desfasurare</w:t>
      </w:r>
      <w:proofErr w:type="spellEnd"/>
      <w:r w:rsidRPr="00E14DAE">
        <w:rPr>
          <w:lang w:val="fr-FR"/>
        </w:rPr>
        <w:t xml:space="preserve">: 2008-2011, </w:t>
      </w:r>
      <w:proofErr w:type="spellStart"/>
      <w:r w:rsidRPr="00E14DAE">
        <w:rPr>
          <w:lang w:val="fr-FR"/>
        </w:rPr>
        <w:t>director</w:t>
      </w:r>
      <w:proofErr w:type="spellEnd"/>
      <w:r w:rsidRPr="00E14DAE">
        <w:rPr>
          <w:lang w:val="fr-FR"/>
        </w:rPr>
        <w:t xml:space="preserve"> </w:t>
      </w:r>
      <w:proofErr w:type="spellStart"/>
      <w:r w:rsidRPr="00E14DAE">
        <w:rPr>
          <w:lang w:val="fr-FR"/>
        </w:rPr>
        <w:t>proiect</w:t>
      </w:r>
      <w:proofErr w:type="spellEnd"/>
      <w:r w:rsidRPr="00E14DAE">
        <w:rPr>
          <w:lang w:val="fr-FR"/>
        </w:rPr>
        <w:t xml:space="preserve"> </w:t>
      </w:r>
      <w:proofErr w:type="spellStart"/>
      <w:r w:rsidRPr="00E14DAE">
        <w:rPr>
          <w:lang w:val="fr-FR"/>
        </w:rPr>
        <w:t>Conf</w:t>
      </w:r>
      <w:proofErr w:type="spellEnd"/>
      <w:r w:rsidRPr="00E14DAE">
        <w:rPr>
          <w:lang w:val="fr-FR"/>
        </w:rPr>
        <w:t xml:space="preserve">. Dr. Daniela </w:t>
      </w:r>
      <w:proofErr w:type="spellStart"/>
      <w:r w:rsidRPr="00E14DAE">
        <w:rPr>
          <w:lang w:val="fr-FR"/>
        </w:rPr>
        <w:t>Fodor</w:t>
      </w:r>
      <w:proofErr w:type="spellEnd"/>
      <w:r w:rsidRPr="00E14DAE">
        <w:rPr>
          <w:lang w:val="fr-FR"/>
        </w:rPr>
        <w:t xml:space="preserve">   </w:t>
      </w:r>
      <w:r w:rsidRPr="00E14DAE">
        <w:rPr>
          <w:lang w:val="fr-FR"/>
        </w:rPr>
        <w:tab/>
        <w:t xml:space="preserve">5. </w:t>
      </w:r>
      <w:proofErr w:type="spellStart"/>
      <w:r w:rsidRPr="00E14DAE">
        <w:rPr>
          <w:lang w:val="fr-FR"/>
        </w:rPr>
        <w:t>Massively</w:t>
      </w:r>
      <w:proofErr w:type="spellEnd"/>
      <w:r w:rsidRPr="00E14DAE">
        <w:rPr>
          <w:lang w:val="fr-FR"/>
        </w:rPr>
        <w:t xml:space="preserve"> </w:t>
      </w:r>
      <w:proofErr w:type="spellStart"/>
      <w:r w:rsidRPr="00E14DAE">
        <w:rPr>
          <w:lang w:val="fr-FR"/>
        </w:rPr>
        <w:t>parallel</w:t>
      </w:r>
      <w:proofErr w:type="spellEnd"/>
      <w:r w:rsidRPr="00E14DAE">
        <w:rPr>
          <w:lang w:val="fr-FR"/>
        </w:rPr>
        <w:t xml:space="preserve"> high </w:t>
      </w:r>
      <w:proofErr w:type="spellStart"/>
      <w:r w:rsidRPr="00E14DAE">
        <w:rPr>
          <w:lang w:val="fr-FR"/>
        </w:rPr>
        <w:t>throughput</w:t>
      </w:r>
      <w:proofErr w:type="spellEnd"/>
      <w:r w:rsidRPr="00E14DAE">
        <w:rPr>
          <w:lang w:val="fr-FR"/>
        </w:rPr>
        <w:t xml:space="preserve"> </w:t>
      </w:r>
      <w:proofErr w:type="spellStart"/>
      <w:r w:rsidRPr="00E14DAE">
        <w:rPr>
          <w:lang w:val="fr-FR"/>
        </w:rPr>
        <w:t>sequencing</w:t>
      </w:r>
      <w:proofErr w:type="spellEnd"/>
      <w:r w:rsidRPr="00E14DAE">
        <w:rPr>
          <w:lang w:val="fr-FR"/>
        </w:rPr>
        <w:t xml:space="preserve"> </w:t>
      </w:r>
      <w:proofErr w:type="spellStart"/>
      <w:r w:rsidRPr="00E14DAE">
        <w:rPr>
          <w:lang w:val="fr-FR"/>
        </w:rPr>
        <w:t>pentru</w:t>
      </w:r>
      <w:proofErr w:type="spellEnd"/>
      <w:r w:rsidRPr="00E14DAE">
        <w:rPr>
          <w:lang w:val="fr-FR"/>
        </w:rPr>
        <w:t xml:space="preserve"> </w:t>
      </w:r>
      <w:proofErr w:type="spellStart"/>
      <w:r w:rsidRPr="00E14DAE">
        <w:rPr>
          <w:lang w:val="fr-FR"/>
        </w:rPr>
        <w:t>identificarea</w:t>
      </w:r>
      <w:proofErr w:type="spellEnd"/>
      <w:r w:rsidRPr="00E14DAE">
        <w:rPr>
          <w:lang w:val="fr-FR"/>
        </w:rPr>
        <w:t xml:space="preserve"> </w:t>
      </w:r>
      <w:proofErr w:type="spellStart"/>
      <w:r w:rsidRPr="00E14DAE">
        <w:rPr>
          <w:lang w:val="fr-FR"/>
        </w:rPr>
        <w:t>microARN-urilor</w:t>
      </w:r>
      <w:proofErr w:type="spellEnd"/>
      <w:r w:rsidRPr="00E14DAE">
        <w:rPr>
          <w:lang w:val="fr-FR"/>
        </w:rPr>
        <w:t xml:space="preserve"> </w:t>
      </w:r>
      <w:proofErr w:type="spellStart"/>
      <w:r w:rsidRPr="00E14DAE">
        <w:rPr>
          <w:lang w:val="fr-FR"/>
        </w:rPr>
        <w:t>diferential</w:t>
      </w:r>
      <w:proofErr w:type="spellEnd"/>
      <w:r w:rsidRPr="00E14DAE">
        <w:rPr>
          <w:lang w:val="fr-FR"/>
        </w:rPr>
        <w:t xml:space="preserve"> </w:t>
      </w:r>
      <w:proofErr w:type="spellStart"/>
      <w:r w:rsidRPr="00E14DAE">
        <w:rPr>
          <w:lang w:val="fr-FR"/>
        </w:rPr>
        <w:t>exprimate</w:t>
      </w:r>
      <w:proofErr w:type="spellEnd"/>
      <w:r w:rsidRPr="00E14DAE">
        <w:rPr>
          <w:lang w:val="fr-FR"/>
        </w:rPr>
        <w:t xml:space="preserve"> </w:t>
      </w:r>
      <w:proofErr w:type="spellStart"/>
      <w:r w:rsidRPr="00E14DAE">
        <w:rPr>
          <w:lang w:val="fr-FR"/>
        </w:rPr>
        <w:t>intre</w:t>
      </w:r>
      <w:proofErr w:type="spellEnd"/>
      <w:r w:rsidRPr="00E14DAE">
        <w:rPr>
          <w:lang w:val="fr-FR"/>
        </w:rPr>
        <w:t xml:space="preserve"> site-</w:t>
      </w:r>
      <w:proofErr w:type="spellStart"/>
      <w:r w:rsidRPr="00E14DAE">
        <w:rPr>
          <w:lang w:val="fr-FR"/>
        </w:rPr>
        <w:t>ul</w:t>
      </w:r>
      <w:proofErr w:type="spellEnd"/>
      <w:r w:rsidRPr="00E14DAE">
        <w:rPr>
          <w:lang w:val="fr-FR"/>
        </w:rPr>
        <w:t xml:space="preserve"> </w:t>
      </w:r>
      <w:proofErr w:type="spellStart"/>
      <w:r w:rsidRPr="00E14DAE">
        <w:rPr>
          <w:lang w:val="fr-FR"/>
        </w:rPr>
        <w:t>metastatic</w:t>
      </w:r>
      <w:proofErr w:type="spellEnd"/>
      <w:r w:rsidRPr="00E14DAE">
        <w:rPr>
          <w:lang w:val="fr-FR"/>
        </w:rPr>
        <w:t xml:space="preserve"> si origine, Grant UEFISCDI TE PNII-RU- TE-2014- 4-1783, </w:t>
      </w:r>
      <w:proofErr w:type="spellStart"/>
      <w:r w:rsidRPr="00E14DAE">
        <w:rPr>
          <w:lang w:val="fr-FR"/>
        </w:rPr>
        <w:t>perioada</w:t>
      </w:r>
      <w:proofErr w:type="spellEnd"/>
      <w:r w:rsidRPr="00E14DAE">
        <w:rPr>
          <w:lang w:val="fr-FR"/>
        </w:rPr>
        <w:t xml:space="preserve"> de </w:t>
      </w:r>
      <w:proofErr w:type="spellStart"/>
      <w:r w:rsidRPr="00E14DAE">
        <w:rPr>
          <w:lang w:val="fr-FR"/>
        </w:rPr>
        <w:t>desfasurare</w:t>
      </w:r>
      <w:proofErr w:type="spellEnd"/>
      <w:r w:rsidRPr="00E14DAE">
        <w:rPr>
          <w:lang w:val="fr-FR"/>
        </w:rPr>
        <w:t xml:space="preserve"> 2015-2017, </w:t>
      </w:r>
      <w:proofErr w:type="spellStart"/>
      <w:r w:rsidRPr="00E14DAE">
        <w:rPr>
          <w:lang w:val="fr-FR"/>
        </w:rPr>
        <w:t>director</w:t>
      </w:r>
      <w:proofErr w:type="spellEnd"/>
      <w:r w:rsidRPr="00E14DAE">
        <w:rPr>
          <w:lang w:val="fr-FR"/>
        </w:rPr>
        <w:t xml:space="preserve"> de </w:t>
      </w:r>
      <w:proofErr w:type="spellStart"/>
      <w:r w:rsidRPr="00E14DAE">
        <w:rPr>
          <w:lang w:val="fr-FR"/>
        </w:rPr>
        <w:t>proiect</w:t>
      </w:r>
      <w:proofErr w:type="spellEnd"/>
      <w:r w:rsidRPr="00E14DAE">
        <w:rPr>
          <w:lang w:val="fr-FR"/>
        </w:rPr>
        <w:t xml:space="preserve"> Dr. Ciprian </w:t>
      </w:r>
      <w:proofErr w:type="spellStart"/>
      <w:r w:rsidRPr="00E14DAE">
        <w:rPr>
          <w:lang w:val="fr-FR"/>
        </w:rPr>
        <w:t>Tomuleasa</w:t>
      </w:r>
      <w:proofErr w:type="spellEnd"/>
      <w:r w:rsidRPr="00E14DAE">
        <w:rPr>
          <w:lang w:val="fr-FR"/>
        </w:rPr>
        <w:t xml:space="preserve"> </w:t>
      </w:r>
    </w:p>
    <w:p w:rsidR="00DF4B4E" w:rsidRPr="00E14DAE" w:rsidRDefault="005217BB">
      <w:pPr>
        <w:numPr>
          <w:ilvl w:val="0"/>
          <w:numId w:val="3"/>
        </w:numPr>
        <w:ind w:right="329" w:hanging="360"/>
        <w:rPr>
          <w:lang w:val="fr-FR"/>
        </w:rPr>
      </w:pPr>
      <w:proofErr w:type="spellStart"/>
      <w:r w:rsidRPr="00E14DAE">
        <w:rPr>
          <w:lang w:val="fr-FR"/>
        </w:rPr>
        <w:t>Metoda</w:t>
      </w:r>
      <w:proofErr w:type="spellEnd"/>
      <w:r w:rsidRPr="00E14DAE">
        <w:rPr>
          <w:lang w:val="fr-FR"/>
        </w:rPr>
        <w:t xml:space="preserve"> </w:t>
      </w:r>
      <w:proofErr w:type="spellStart"/>
      <w:r w:rsidRPr="00E14DAE">
        <w:rPr>
          <w:lang w:val="fr-FR"/>
        </w:rPr>
        <w:t>rapida</w:t>
      </w:r>
      <w:proofErr w:type="spellEnd"/>
      <w:r w:rsidRPr="00E14DAE">
        <w:rPr>
          <w:lang w:val="fr-FR"/>
        </w:rPr>
        <w:t xml:space="preserve"> high </w:t>
      </w:r>
      <w:proofErr w:type="spellStart"/>
      <w:r w:rsidRPr="00E14DAE">
        <w:rPr>
          <w:lang w:val="fr-FR"/>
        </w:rPr>
        <w:t>resolution</w:t>
      </w:r>
      <w:proofErr w:type="spellEnd"/>
      <w:r w:rsidRPr="00E14DAE">
        <w:rPr>
          <w:lang w:val="fr-FR"/>
        </w:rPr>
        <w:t xml:space="preserve"> </w:t>
      </w:r>
      <w:proofErr w:type="spellStart"/>
      <w:r w:rsidRPr="00E14DAE">
        <w:rPr>
          <w:lang w:val="fr-FR"/>
        </w:rPr>
        <w:t>melting</w:t>
      </w:r>
      <w:proofErr w:type="spellEnd"/>
      <w:r w:rsidRPr="00E14DAE">
        <w:rPr>
          <w:lang w:val="fr-FR"/>
        </w:rPr>
        <w:t xml:space="preserve"> multiplex </w:t>
      </w:r>
      <w:proofErr w:type="spellStart"/>
      <w:r w:rsidRPr="00E14DAE">
        <w:rPr>
          <w:lang w:val="fr-FR"/>
        </w:rPr>
        <w:t>pentru</w:t>
      </w:r>
      <w:proofErr w:type="spellEnd"/>
      <w:r w:rsidRPr="00E14DAE">
        <w:rPr>
          <w:lang w:val="fr-FR"/>
        </w:rPr>
        <w:t xml:space="preserve"> </w:t>
      </w:r>
      <w:proofErr w:type="spellStart"/>
      <w:r w:rsidRPr="00E14DAE">
        <w:rPr>
          <w:lang w:val="fr-FR"/>
        </w:rPr>
        <w:t>analiza</w:t>
      </w:r>
      <w:proofErr w:type="spellEnd"/>
      <w:r w:rsidRPr="00E14DAE">
        <w:rPr>
          <w:lang w:val="fr-FR"/>
        </w:rPr>
        <w:t xml:space="preserve"> </w:t>
      </w:r>
      <w:proofErr w:type="spellStart"/>
      <w:r w:rsidRPr="00E14DAE">
        <w:rPr>
          <w:lang w:val="fr-FR"/>
        </w:rPr>
        <w:t>mutatiilor</w:t>
      </w:r>
      <w:proofErr w:type="spellEnd"/>
      <w:r w:rsidRPr="00E14DAE">
        <w:rPr>
          <w:lang w:val="fr-FR"/>
        </w:rPr>
        <w:t xml:space="preserve"> </w:t>
      </w:r>
      <w:proofErr w:type="spellStart"/>
      <w:r w:rsidRPr="00E14DAE">
        <w:rPr>
          <w:lang w:val="fr-FR"/>
        </w:rPr>
        <w:t>genelor</w:t>
      </w:r>
      <w:proofErr w:type="spellEnd"/>
      <w:r w:rsidRPr="00E14DAE">
        <w:rPr>
          <w:lang w:val="fr-FR"/>
        </w:rPr>
        <w:t xml:space="preserve"> FLT3, NPM1 si DNMT3A in </w:t>
      </w:r>
      <w:proofErr w:type="spellStart"/>
      <w:r w:rsidRPr="00E14DAE">
        <w:rPr>
          <w:lang w:val="fr-FR"/>
        </w:rPr>
        <w:t>leucemia</w:t>
      </w:r>
      <w:proofErr w:type="spellEnd"/>
      <w:r w:rsidRPr="00E14DAE">
        <w:rPr>
          <w:lang w:val="fr-FR"/>
        </w:rPr>
        <w:t xml:space="preserve"> </w:t>
      </w:r>
      <w:proofErr w:type="spellStart"/>
      <w:r w:rsidRPr="00E14DAE">
        <w:rPr>
          <w:lang w:val="fr-FR"/>
        </w:rPr>
        <w:t>acuta</w:t>
      </w:r>
      <w:proofErr w:type="spellEnd"/>
      <w:r w:rsidRPr="00E14DAE">
        <w:rPr>
          <w:lang w:val="fr-FR"/>
        </w:rPr>
        <w:t xml:space="preserve"> </w:t>
      </w:r>
      <w:proofErr w:type="spellStart"/>
      <w:r w:rsidRPr="00E14DAE">
        <w:rPr>
          <w:lang w:val="fr-FR"/>
        </w:rPr>
        <w:t>mieloida</w:t>
      </w:r>
      <w:proofErr w:type="spellEnd"/>
      <w:r w:rsidRPr="00E14DAE">
        <w:rPr>
          <w:lang w:val="fr-FR"/>
        </w:rPr>
        <w:t xml:space="preserve">, Grant UEFISCDI PN-III-P2-2.1-PED-2016-1076, </w:t>
      </w:r>
      <w:proofErr w:type="spellStart"/>
      <w:r w:rsidRPr="00E14DAE">
        <w:rPr>
          <w:lang w:val="fr-FR"/>
        </w:rPr>
        <w:t>perioada</w:t>
      </w:r>
      <w:proofErr w:type="spellEnd"/>
      <w:r w:rsidRPr="00E14DAE">
        <w:rPr>
          <w:lang w:val="fr-FR"/>
        </w:rPr>
        <w:t xml:space="preserve"> de </w:t>
      </w:r>
      <w:proofErr w:type="spellStart"/>
      <w:r w:rsidRPr="00E14DAE">
        <w:rPr>
          <w:lang w:val="fr-FR"/>
        </w:rPr>
        <w:t>desfasurare</w:t>
      </w:r>
      <w:proofErr w:type="spellEnd"/>
      <w:r w:rsidRPr="00E14DAE">
        <w:rPr>
          <w:lang w:val="fr-FR"/>
        </w:rPr>
        <w:t xml:space="preserve"> 2016-2018, direct de </w:t>
      </w:r>
      <w:proofErr w:type="spellStart"/>
      <w:r w:rsidRPr="00E14DAE">
        <w:rPr>
          <w:lang w:val="fr-FR"/>
        </w:rPr>
        <w:t>proiect</w:t>
      </w:r>
      <w:proofErr w:type="spellEnd"/>
      <w:r w:rsidRPr="00E14DAE">
        <w:rPr>
          <w:lang w:val="fr-FR"/>
        </w:rPr>
        <w:t xml:space="preserve"> Prof. Dr. Claudia </w:t>
      </w:r>
      <w:proofErr w:type="spellStart"/>
      <w:r w:rsidRPr="00E14DAE">
        <w:rPr>
          <w:lang w:val="fr-FR"/>
        </w:rPr>
        <w:t>Banescu</w:t>
      </w:r>
      <w:proofErr w:type="spellEnd"/>
      <w:r w:rsidRPr="00E14DAE">
        <w:rPr>
          <w:lang w:val="fr-FR"/>
        </w:rPr>
        <w:t xml:space="preserve"> </w:t>
      </w:r>
    </w:p>
    <w:p w:rsidR="00DF4B4E" w:rsidRPr="00FA6264" w:rsidRDefault="005217BB">
      <w:pPr>
        <w:numPr>
          <w:ilvl w:val="0"/>
          <w:numId w:val="3"/>
        </w:numPr>
        <w:ind w:right="329" w:hanging="360"/>
        <w:rPr>
          <w:lang w:val="fr-FR"/>
        </w:rPr>
      </w:pPr>
      <w:proofErr w:type="spellStart"/>
      <w:r w:rsidRPr="00FA6264">
        <w:rPr>
          <w:lang w:val="fr-FR"/>
        </w:rPr>
        <w:lastRenderedPageBreak/>
        <w:t>Platforma</w:t>
      </w:r>
      <w:proofErr w:type="spellEnd"/>
      <w:r w:rsidRPr="00FA6264">
        <w:rPr>
          <w:lang w:val="fr-FR"/>
        </w:rPr>
        <w:t xml:space="preserve"> multi-</w:t>
      </w:r>
      <w:proofErr w:type="spellStart"/>
      <w:r w:rsidRPr="00FA6264">
        <w:rPr>
          <w:lang w:val="fr-FR"/>
        </w:rPr>
        <w:t>disciplinara</w:t>
      </w:r>
      <w:proofErr w:type="spellEnd"/>
      <w:r w:rsidRPr="00FA6264">
        <w:rPr>
          <w:lang w:val="fr-FR"/>
        </w:rPr>
        <w:t xml:space="preserve"> </w:t>
      </w:r>
      <w:proofErr w:type="spellStart"/>
      <w:r w:rsidRPr="00FA6264">
        <w:rPr>
          <w:lang w:val="fr-FR"/>
        </w:rPr>
        <w:t>pentru</w:t>
      </w:r>
      <w:proofErr w:type="spellEnd"/>
      <w:r w:rsidRPr="00FA6264">
        <w:rPr>
          <w:lang w:val="fr-FR"/>
        </w:rPr>
        <w:t xml:space="preserve"> </w:t>
      </w:r>
      <w:proofErr w:type="spellStart"/>
      <w:r w:rsidRPr="00FA6264">
        <w:rPr>
          <w:lang w:val="fr-FR"/>
        </w:rPr>
        <w:t>imbunatatirea</w:t>
      </w:r>
      <w:proofErr w:type="spellEnd"/>
      <w:r w:rsidRPr="00FA6264">
        <w:rPr>
          <w:lang w:val="fr-FR"/>
        </w:rPr>
        <w:t xml:space="preserve"> capacitatii institutionale regionale in dermatooncologie si dermatopatologie oncologica, Grant PN-III-P1-1.2-PCCDI-2017-0341, perioada de desfasurare 2018-2020, director de proiect Prof. Dr. Rodica Cosgarea </w:t>
      </w:r>
    </w:p>
    <w:p w:rsidR="00DF4B4E" w:rsidRDefault="005217BB">
      <w:pPr>
        <w:numPr>
          <w:ilvl w:val="0"/>
          <w:numId w:val="3"/>
        </w:numPr>
        <w:ind w:right="329" w:hanging="360"/>
      </w:pPr>
      <w:r w:rsidRPr="00FA6264">
        <w:rPr>
          <w:lang w:val="fr-FR"/>
        </w:rPr>
        <w:t xml:space="preserve">“BIOGENONCO – Transfer de cunoștințe în aplicații clinice ale biogenomicii în oncologie și domenii conexe”, Grant POC ID P-40-318, perioada de desfasurare 2016-2023, director de proiect Conf. </w:t>
      </w:r>
      <w:r>
        <w:t xml:space="preserve">Dr. </w:t>
      </w:r>
    </w:p>
    <w:p w:rsidR="00DF4B4E" w:rsidRDefault="005217BB">
      <w:pPr>
        <w:ind w:left="10" w:right="329"/>
      </w:pPr>
      <w:proofErr w:type="spellStart"/>
      <w:r>
        <w:t>Calin</w:t>
      </w:r>
      <w:proofErr w:type="spellEnd"/>
      <w:r>
        <w:t xml:space="preserve"> </w:t>
      </w:r>
      <w:proofErr w:type="spellStart"/>
      <w:r>
        <w:t>Cainap</w:t>
      </w:r>
      <w:proofErr w:type="spellEnd"/>
      <w:r>
        <w:t xml:space="preserve"> </w:t>
      </w:r>
    </w:p>
    <w:p w:rsidR="00DF4B4E" w:rsidRDefault="005217BB">
      <w:pPr>
        <w:numPr>
          <w:ilvl w:val="0"/>
          <w:numId w:val="3"/>
        </w:numPr>
        <w:ind w:right="329" w:hanging="360"/>
      </w:pPr>
      <w:proofErr w:type="spellStart"/>
      <w:r>
        <w:t>Îmbunătăţirea</w:t>
      </w:r>
      <w:proofErr w:type="spellEnd"/>
      <w:r>
        <w:t xml:space="preserve"> </w:t>
      </w:r>
      <w:proofErr w:type="spellStart"/>
      <w:r>
        <w:t>competenţelor</w:t>
      </w:r>
      <w:proofErr w:type="spellEnd"/>
      <w:r>
        <w:t xml:space="preserve"> </w:t>
      </w:r>
      <w:proofErr w:type="spellStart"/>
      <w:r>
        <w:t>profesionale</w:t>
      </w:r>
      <w:proofErr w:type="spellEnd"/>
      <w:r>
        <w:t xml:space="preserve"> ale </w:t>
      </w:r>
      <w:proofErr w:type="spellStart"/>
      <w:r>
        <w:t>personalului</w:t>
      </w:r>
      <w:proofErr w:type="spellEnd"/>
      <w:r>
        <w:t xml:space="preserve"> medical </w:t>
      </w:r>
      <w:proofErr w:type="spellStart"/>
      <w:r>
        <w:t>implicat</w:t>
      </w:r>
      <w:proofErr w:type="spellEnd"/>
      <w:r>
        <w:t xml:space="preserve"> </w:t>
      </w:r>
      <w:proofErr w:type="spellStart"/>
      <w:r>
        <w:t>în</w:t>
      </w:r>
      <w:proofErr w:type="spellEnd"/>
      <w:r>
        <w:t xml:space="preserve"> </w:t>
      </w:r>
      <w:proofErr w:type="spellStart"/>
      <w:r>
        <w:t>realizarea</w:t>
      </w:r>
      <w:proofErr w:type="spellEnd"/>
      <w:r>
        <w:t xml:space="preserve"> </w:t>
      </w:r>
      <w:proofErr w:type="spellStart"/>
      <w:r>
        <w:t>actului</w:t>
      </w:r>
      <w:proofErr w:type="spellEnd"/>
      <w:r>
        <w:t xml:space="preserve"> medical din </w:t>
      </w:r>
      <w:proofErr w:type="spellStart"/>
      <w:r>
        <w:t>specialităţi</w:t>
      </w:r>
      <w:proofErr w:type="spellEnd"/>
      <w:r>
        <w:t xml:space="preserve"> </w:t>
      </w:r>
      <w:proofErr w:type="spellStart"/>
      <w:r>
        <w:t>relevante</w:t>
      </w:r>
      <w:proofErr w:type="spellEnd"/>
      <w:r>
        <w:t xml:space="preserve"> </w:t>
      </w:r>
      <w:proofErr w:type="spellStart"/>
      <w:r>
        <w:t>pentru</w:t>
      </w:r>
      <w:proofErr w:type="spellEnd"/>
      <w:r>
        <w:t xml:space="preserve"> </w:t>
      </w:r>
      <w:proofErr w:type="spellStart"/>
      <w:r>
        <w:t>managementul</w:t>
      </w:r>
      <w:proofErr w:type="spellEnd"/>
      <w:r>
        <w:t xml:space="preserve"> </w:t>
      </w:r>
      <w:proofErr w:type="spellStart"/>
      <w:r>
        <w:t>multidisciplinar</w:t>
      </w:r>
      <w:proofErr w:type="spellEnd"/>
      <w:r>
        <w:t xml:space="preserve"> al </w:t>
      </w:r>
      <w:proofErr w:type="spellStart"/>
      <w:r>
        <w:t>bolilor</w:t>
      </w:r>
      <w:proofErr w:type="spellEnd"/>
      <w:r>
        <w:t xml:space="preserve"> </w:t>
      </w:r>
      <w:proofErr w:type="spellStart"/>
      <w:r>
        <w:t>Genetice</w:t>
      </w:r>
      <w:proofErr w:type="spellEnd"/>
      <w:r>
        <w:t xml:space="preserve"> Rare </w:t>
      </w:r>
    </w:p>
    <w:p w:rsidR="00DF4B4E" w:rsidRPr="00FA6264" w:rsidRDefault="005217BB">
      <w:pPr>
        <w:ind w:left="10" w:right="329"/>
        <w:rPr>
          <w:lang w:val="fr-FR"/>
        </w:rPr>
      </w:pPr>
      <w:r w:rsidRPr="00FA6264">
        <w:rPr>
          <w:lang w:val="fr-FR"/>
        </w:rPr>
        <w:t xml:space="preserve">(PROGENERARE), Grant 108073/ POCU/91/4/8/01.09.2016, perioada de desfasurare 2018-2021, director de proiect Prof. Dr. Mihai Ioana </w:t>
      </w:r>
    </w:p>
    <w:p w:rsidR="00DF4B4E" w:rsidRDefault="005217BB">
      <w:pPr>
        <w:numPr>
          <w:ilvl w:val="0"/>
          <w:numId w:val="3"/>
        </w:numPr>
        <w:ind w:right="329" w:hanging="360"/>
      </w:pPr>
      <w:proofErr w:type="spellStart"/>
      <w:r>
        <w:t>Dezvoltarea</w:t>
      </w:r>
      <w:proofErr w:type="spellEnd"/>
      <w:r>
        <w:t xml:space="preserve"> de </w:t>
      </w:r>
      <w:proofErr w:type="spellStart"/>
      <w:r>
        <w:t>soluții</w:t>
      </w:r>
      <w:proofErr w:type="spellEnd"/>
      <w:r>
        <w:t xml:space="preserve"> alternative </w:t>
      </w:r>
      <w:proofErr w:type="spellStart"/>
      <w:r>
        <w:t>fotocromice</w:t>
      </w:r>
      <w:proofErr w:type="spellEnd"/>
      <w:r>
        <w:t xml:space="preserve"> la </w:t>
      </w:r>
      <w:proofErr w:type="spellStart"/>
      <w:r>
        <w:t>testarea</w:t>
      </w:r>
      <w:proofErr w:type="spellEnd"/>
      <w:r>
        <w:t xml:space="preserve"> </w:t>
      </w:r>
      <w:proofErr w:type="spellStart"/>
      <w:r>
        <w:t>dublă</w:t>
      </w:r>
      <w:proofErr w:type="spellEnd"/>
      <w:r>
        <w:t xml:space="preserve"> </w:t>
      </w:r>
      <w:proofErr w:type="spellStart"/>
      <w:r>
        <w:t>prin</w:t>
      </w:r>
      <w:proofErr w:type="spellEnd"/>
      <w:r>
        <w:t xml:space="preserve"> </w:t>
      </w:r>
      <w:proofErr w:type="spellStart"/>
      <w:r>
        <w:t>hibridizare</w:t>
      </w:r>
      <w:proofErr w:type="spellEnd"/>
      <w:r>
        <w:t xml:space="preserve"> in situ - </w:t>
      </w:r>
    </w:p>
    <w:p w:rsidR="00DF4B4E" w:rsidRDefault="005217BB">
      <w:pPr>
        <w:ind w:left="10" w:right="329"/>
      </w:pPr>
      <w:proofErr w:type="spellStart"/>
      <w:proofErr w:type="gramStart"/>
      <w:r>
        <w:t>imunohistochimie</w:t>
      </w:r>
      <w:proofErr w:type="spellEnd"/>
      <w:proofErr w:type="gramEnd"/>
      <w:r>
        <w:t xml:space="preserve"> </w:t>
      </w:r>
      <w:proofErr w:type="spellStart"/>
      <w:r>
        <w:t>pentru</w:t>
      </w:r>
      <w:proofErr w:type="spellEnd"/>
      <w:r>
        <w:t xml:space="preserve"> </w:t>
      </w:r>
      <w:proofErr w:type="spellStart"/>
      <w:r>
        <w:t>evaluarea</w:t>
      </w:r>
      <w:proofErr w:type="spellEnd"/>
      <w:r>
        <w:t xml:space="preserve"> </w:t>
      </w:r>
      <w:proofErr w:type="spellStart"/>
      <w:r>
        <w:t>neoplasmelor</w:t>
      </w:r>
      <w:proofErr w:type="spellEnd"/>
      <w:r>
        <w:t xml:space="preserve"> </w:t>
      </w:r>
      <w:proofErr w:type="spellStart"/>
      <w:r>
        <w:t>sânului</w:t>
      </w:r>
      <w:proofErr w:type="spellEnd"/>
      <w:r>
        <w:t xml:space="preserve"> </w:t>
      </w:r>
      <w:proofErr w:type="spellStart"/>
      <w:r>
        <w:t>și</w:t>
      </w:r>
      <w:proofErr w:type="spellEnd"/>
      <w:r>
        <w:t xml:space="preserve"> ale </w:t>
      </w:r>
      <w:proofErr w:type="spellStart"/>
      <w:r>
        <w:t>țesutului</w:t>
      </w:r>
      <w:proofErr w:type="spellEnd"/>
      <w:r>
        <w:t xml:space="preserve"> </w:t>
      </w:r>
      <w:proofErr w:type="spellStart"/>
      <w:r>
        <w:t>limfoid</w:t>
      </w:r>
      <w:proofErr w:type="spellEnd"/>
      <w:r>
        <w:t>, Grant PN-III-P2-2.1-PED-</w:t>
      </w:r>
    </w:p>
    <w:p w:rsidR="00DF4B4E" w:rsidRDefault="005217BB">
      <w:pPr>
        <w:ind w:left="10" w:right="329"/>
      </w:pPr>
      <w:r>
        <w:t xml:space="preserve">2019-2308, </w:t>
      </w:r>
      <w:proofErr w:type="spellStart"/>
      <w:r>
        <w:t>perioada</w:t>
      </w:r>
      <w:proofErr w:type="spellEnd"/>
      <w:r>
        <w:t xml:space="preserve"> de </w:t>
      </w:r>
      <w:proofErr w:type="spellStart"/>
      <w:r>
        <w:t>desfasurare</w:t>
      </w:r>
      <w:proofErr w:type="spellEnd"/>
      <w:r>
        <w:t xml:space="preserve"> 2020-2022, director de </w:t>
      </w:r>
      <w:proofErr w:type="spellStart"/>
      <w:r>
        <w:t>proiect</w:t>
      </w:r>
      <w:proofErr w:type="spellEnd"/>
      <w:r>
        <w:t xml:space="preserve"> Dr. Bogdan </w:t>
      </w:r>
      <w:proofErr w:type="spellStart"/>
      <w:r>
        <w:t>Fetica</w:t>
      </w:r>
      <w:proofErr w:type="spellEnd"/>
      <w:r>
        <w:t xml:space="preserve"> </w:t>
      </w:r>
    </w:p>
    <w:p w:rsidR="00DF4B4E" w:rsidRDefault="005217BB">
      <w:pPr>
        <w:numPr>
          <w:ilvl w:val="0"/>
          <w:numId w:val="3"/>
        </w:numPr>
        <w:ind w:right="329" w:hanging="360"/>
      </w:pPr>
      <w:proofErr w:type="spellStart"/>
      <w:r>
        <w:t>Secventierea</w:t>
      </w:r>
      <w:proofErr w:type="spellEnd"/>
      <w:r>
        <w:t xml:space="preserve"> </w:t>
      </w:r>
      <w:proofErr w:type="spellStart"/>
      <w:r>
        <w:t>genomului</w:t>
      </w:r>
      <w:proofErr w:type="spellEnd"/>
      <w:r>
        <w:t xml:space="preserve"> SARS-CoV-2 </w:t>
      </w:r>
      <w:proofErr w:type="spellStart"/>
      <w:r>
        <w:t>si</w:t>
      </w:r>
      <w:proofErr w:type="spellEnd"/>
      <w:r>
        <w:t xml:space="preserve"> </w:t>
      </w:r>
      <w:proofErr w:type="spellStart"/>
      <w:r>
        <w:t>analiza</w:t>
      </w:r>
      <w:proofErr w:type="spellEnd"/>
      <w:r>
        <w:t xml:space="preserve"> </w:t>
      </w:r>
      <w:proofErr w:type="spellStart"/>
      <w:r>
        <w:t>filogenetica</w:t>
      </w:r>
      <w:proofErr w:type="spellEnd"/>
      <w:r>
        <w:t xml:space="preserve"> a </w:t>
      </w:r>
      <w:proofErr w:type="spellStart"/>
      <w:r>
        <w:t>tulpinilor</w:t>
      </w:r>
      <w:proofErr w:type="spellEnd"/>
      <w:r>
        <w:t xml:space="preserve"> </w:t>
      </w:r>
      <w:proofErr w:type="spellStart"/>
      <w:r>
        <w:t>circulante</w:t>
      </w:r>
      <w:proofErr w:type="spellEnd"/>
      <w:r>
        <w:t xml:space="preserve"> in Romania, </w:t>
      </w:r>
    </w:p>
    <w:p w:rsidR="00DF4B4E" w:rsidRPr="00FA6264" w:rsidRDefault="005217BB">
      <w:pPr>
        <w:ind w:left="10" w:right="329"/>
        <w:rPr>
          <w:lang w:val="fr-FR"/>
        </w:rPr>
      </w:pPr>
      <w:r w:rsidRPr="00FA6264">
        <w:rPr>
          <w:lang w:val="fr-FR"/>
        </w:rPr>
        <w:t xml:space="preserve">Grant PN-III-P2-2.1-SOL-2020-0142, perioada de desfasurare 2020-2021, director de proiect Prof. Dr. Mihai Covasa </w:t>
      </w:r>
    </w:p>
    <w:p w:rsidR="00DF4B4E" w:rsidRPr="00FA6264" w:rsidRDefault="005217BB">
      <w:pPr>
        <w:spacing w:after="20" w:line="259" w:lineRule="auto"/>
        <w:ind w:left="0" w:right="210" w:firstLine="0"/>
        <w:jc w:val="right"/>
        <w:rPr>
          <w:lang w:val="fr-FR"/>
        </w:rPr>
      </w:pPr>
      <w:r w:rsidRPr="00FA6264">
        <w:rPr>
          <w:rFonts w:ascii="Arial" w:eastAsia="Arial" w:hAnsi="Arial" w:cs="Arial"/>
          <w:sz w:val="20"/>
          <w:lang w:val="fr-FR"/>
        </w:rPr>
        <w:t xml:space="preserve"> </w:t>
      </w:r>
      <w:r w:rsidRPr="00FA6264">
        <w:rPr>
          <w:rFonts w:ascii="Arial" w:eastAsia="Arial" w:hAnsi="Arial" w:cs="Arial"/>
          <w:sz w:val="20"/>
          <w:lang w:val="fr-FR"/>
        </w:rPr>
        <w:tab/>
        <w:t xml:space="preserve"> </w:t>
      </w:r>
    </w:p>
    <w:p w:rsidR="00DF4B4E" w:rsidRPr="00FA6264" w:rsidRDefault="005217BB">
      <w:pPr>
        <w:numPr>
          <w:ilvl w:val="0"/>
          <w:numId w:val="3"/>
        </w:numPr>
        <w:ind w:right="329" w:hanging="360"/>
        <w:rPr>
          <w:lang w:val="fr-FR"/>
        </w:rPr>
      </w:pPr>
      <w:r w:rsidRPr="00FA6264">
        <w:rPr>
          <w:lang w:val="fr-FR"/>
        </w:rPr>
        <w:t xml:space="preserve">Dezvoltarea unui scor poligenic integrativ pentru prognosticul pacientilor cu leucemie acuta mieloida folosind abordari genomice complexe, proiect PN-III-P4-ID-PCE-2020-1928, perioada de desfasurare 2021-2024, director de proiect Prof. Dr. Claudia Banescu </w:t>
      </w:r>
    </w:p>
    <w:p w:rsidR="00DF4B4E" w:rsidRPr="00FA6264" w:rsidRDefault="005217BB">
      <w:pPr>
        <w:spacing w:after="0" w:line="259" w:lineRule="auto"/>
        <w:ind w:left="0" w:right="0" w:firstLine="0"/>
        <w:rPr>
          <w:lang w:val="fr-FR"/>
        </w:rPr>
      </w:pPr>
      <w:r w:rsidRPr="00FA6264">
        <w:rPr>
          <w:lang w:val="fr-FR"/>
        </w:rPr>
        <w:t xml:space="preserve"> </w:t>
      </w:r>
    </w:p>
    <w:p w:rsidR="00DF4B4E" w:rsidRPr="00FA6264" w:rsidRDefault="005217BB">
      <w:pPr>
        <w:spacing w:after="0" w:line="259" w:lineRule="auto"/>
        <w:ind w:left="0" w:right="0" w:firstLine="0"/>
        <w:rPr>
          <w:lang w:val="fr-FR"/>
        </w:rPr>
      </w:pPr>
      <w:r w:rsidRPr="00FA6264">
        <w:rPr>
          <w:lang w:val="fr-FR"/>
        </w:rPr>
        <w:t xml:space="preserve"> </w:t>
      </w:r>
    </w:p>
    <w:p w:rsidR="00DF4B4E" w:rsidRPr="00FA6264" w:rsidRDefault="005217BB">
      <w:pPr>
        <w:pStyle w:val="Heading1"/>
        <w:tabs>
          <w:tab w:val="center" w:pos="2113"/>
          <w:tab w:val="center" w:pos="5576"/>
        </w:tabs>
        <w:ind w:left="0" w:right="0" w:firstLine="0"/>
        <w:jc w:val="left"/>
        <w:rPr>
          <w:lang w:val="fr-FR"/>
        </w:rPr>
      </w:pPr>
      <w:r w:rsidRPr="00FA6264">
        <w:rPr>
          <w:rFonts w:ascii="Calibri" w:eastAsia="Calibri" w:hAnsi="Calibri" w:cs="Calibri"/>
          <w:b w:val="0"/>
          <w:sz w:val="22"/>
          <w:lang w:val="fr-FR"/>
        </w:rPr>
        <w:tab/>
      </w:r>
      <w:r w:rsidRPr="00FA6264">
        <w:rPr>
          <w:b w:val="0"/>
          <w:lang w:val="fr-FR"/>
        </w:rPr>
        <w:t xml:space="preserve"> </w:t>
      </w:r>
      <w:r w:rsidRPr="00FA6264">
        <w:rPr>
          <w:b w:val="0"/>
          <w:lang w:val="fr-FR"/>
        </w:rPr>
        <w:tab/>
      </w:r>
      <w:r w:rsidRPr="00FA6264">
        <w:rPr>
          <w:lang w:val="fr-FR"/>
        </w:rPr>
        <w:t xml:space="preserve">Proiecte internationale - membru in echipa de cercetare </w:t>
      </w:r>
    </w:p>
    <w:p w:rsidR="00DF4B4E" w:rsidRPr="00FA6264" w:rsidRDefault="005217BB">
      <w:pPr>
        <w:spacing w:after="0" w:line="259" w:lineRule="auto"/>
        <w:ind w:left="0" w:right="309" w:firstLine="0"/>
        <w:jc w:val="center"/>
        <w:rPr>
          <w:lang w:val="fr-FR"/>
        </w:rPr>
      </w:pPr>
      <w:r w:rsidRPr="00FA6264">
        <w:rPr>
          <w:b/>
          <w:lang w:val="fr-FR"/>
        </w:rPr>
        <w:t xml:space="preserve"> </w:t>
      </w:r>
    </w:p>
    <w:p w:rsidR="00DF4B4E" w:rsidRDefault="005217BB">
      <w:pPr>
        <w:numPr>
          <w:ilvl w:val="0"/>
          <w:numId w:val="4"/>
        </w:numPr>
        <w:ind w:right="329" w:hanging="240"/>
      </w:pPr>
      <w:r>
        <w:t xml:space="preserve">COST Action BM0902: Network of experts in the diagnosis of myeloproliferative disorders (MPD), </w:t>
      </w:r>
      <w:proofErr w:type="spellStart"/>
      <w:r>
        <w:t>proiect</w:t>
      </w:r>
      <w:proofErr w:type="spellEnd"/>
      <w:r>
        <w:t xml:space="preserve"> PC7, </w:t>
      </w:r>
      <w:proofErr w:type="spellStart"/>
      <w:r>
        <w:t>perioada</w:t>
      </w:r>
      <w:proofErr w:type="spellEnd"/>
      <w:r>
        <w:t xml:space="preserve"> de </w:t>
      </w:r>
      <w:proofErr w:type="spellStart"/>
      <w:r>
        <w:t>desfasurare</w:t>
      </w:r>
      <w:proofErr w:type="spellEnd"/>
      <w:r>
        <w:t xml:space="preserve"> 2009-2013, </w:t>
      </w:r>
      <w:proofErr w:type="spellStart"/>
      <w:r>
        <w:t>coordonator</w:t>
      </w:r>
      <w:proofErr w:type="spellEnd"/>
      <w:r>
        <w:t xml:space="preserve"> Dr. Sylvie </w:t>
      </w:r>
      <w:proofErr w:type="spellStart"/>
      <w:r>
        <w:t>Hermouet</w:t>
      </w:r>
      <w:proofErr w:type="spellEnd"/>
      <w:r>
        <w:t xml:space="preserve">, Nantes, </w:t>
      </w:r>
      <w:proofErr w:type="spellStart"/>
      <w:r>
        <w:t>Franta</w:t>
      </w:r>
      <w:proofErr w:type="spellEnd"/>
      <w:r>
        <w:t xml:space="preserve"> </w:t>
      </w:r>
    </w:p>
    <w:p w:rsidR="00DF4B4E" w:rsidRDefault="005217BB">
      <w:pPr>
        <w:numPr>
          <w:ilvl w:val="0"/>
          <w:numId w:val="4"/>
        </w:numPr>
        <w:ind w:right="329" w:hanging="240"/>
      </w:pPr>
      <w:r>
        <w:t xml:space="preserve">MULTIDISCIPLINARY RESEARCH PROJECTS ON PERSONALISED MEDICINE – </w:t>
      </w:r>
    </w:p>
    <w:p w:rsidR="00DF4B4E" w:rsidRDefault="005217BB">
      <w:pPr>
        <w:ind w:left="10" w:right="329"/>
      </w:pPr>
      <w:r>
        <w:t xml:space="preserve">DEVELOPMENT OF CLINICAL SUPPORT TOOLS FOR PERSONALISED MEDICINE </w:t>
      </w:r>
    </w:p>
    <w:p w:rsidR="00DF4B4E" w:rsidRDefault="005217BB">
      <w:pPr>
        <w:ind w:left="10" w:right="329"/>
      </w:pPr>
      <w:r>
        <w:t>IMPLEMENTATION (</w:t>
      </w:r>
      <w:proofErr w:type="spellStart"/>
      <w:r>
        <w:t>IMAGene</w:t>
      </w:r>
      <w:proofErr w:type="spellEnd"/>
      <w:r>
        <w:t xml:space="preserve">), </w:t>
      </w:r>
      <w:proofErr w:type="spellStart"/>
      <w:r>
        <w:t>proiect</w:t>
      </w:r>
      <w:proofErr w:type="spellEnd"/>
      <w:r>
        <w:t xml:space="preserve"> ERA </w:t>
      </w:r>
      <w:proofErr w:type="spellStart"/>
      <w:r>
        <w:t>PerMed</w:t>
      </w:r>
      <w:proofErr w:type="spellEnd"/>
      <w:r>
        <w:t xml:space="preserve">, </w:t>
      </w:r>
      <w:proofErr w:type="spellStart"/>
      <w:r>
        <w:t>perioada</w:t>
      </w:r>
      <w:proofErr w:type="spellEnd"/>
      <w:r>
        <w:t xml:space="preserve"> de </w:t>
      </w:r>
      <w:proofErr w:type="spellStart"/>
      <w:r>
        <w:t>desfasurare</w:t>
      </w:r>
      <w:proofErr w:type="spellEnd"/>
      <w:r>
        <w:t xml:space="preserve"> 2022-2024, </w:t>
      </w:r>
      <w:proofErr w:type="spellStart"/>
      <w:r>
        <w:t>coordonator</w:t>
      </w:r>
      <w:proofErr w:type="spellEnd"/>
      <w:r>
        <w:t xml:space="preserve"> </w:t>
      </w:r>
    </w:p>
    <w:p w:rsidR="00DF4B4E" w:rsidRDefault="005217BB">
      <w:pPr>
        <w:ind w:left="10" w:right="329"/>
      </w:pPr>
      <w:r>
        <w:t xml:space="preserve">Dr. Serena </w:t>
      </w:r>
      <w:proofErr w:type="spellStart"/>
      <w:r>
        <w:t>Oliveri</w:t>
      </w:r>
      <w:proofErr w:type="spellEnd"/>
      <w:r>
        <w:t xml:space="preserve">, Milano, Italia  </w:t>
      </w:r>
    </w:p>
    <w:p w:rsidR="00DF4B4E" w:rsidRDefault="005217BB">
      <w:pPr>
        <w:spacing w:after="0" w:line="259" w:lineRule="auto"/>
        <w:ind w:left="0" w:right="0" w:firstLine="0"/>
      </w:pPr>
      <w:r>
        <w:rPr>
          <w:b/>
        </w:rPr>
        <w:t xml:space="preserve">  </w:t>
      </w:r>
    </w:p>
    <w:p w:rsidR="00DF4B4E" w:rsidRDefault="005217BB">
      <w:pPr>
        <w:spacing w:after="0" w:line="259" w:lineRule="auto"/>
        <w:ind w:left="0" w:right="0" w:firstLine="0"/>
      </w:pPr>
      <w:r>
        <w:rPr>
          <w:b/>
        </w:rPr>
        <w:t xml:space="preserve"> </w:t>
      </w:r>
    </w:p>
    <w:p w:rsidR="00DF4B4E" w:rsidRDefault="005217BB">
      <w:pPr>
        <w:spacing w:after="0" w:line="259" w:lineRule="auto"/>
        <w:ind w:left="0" w:right="0" w:firstLine="0"/>
      </w:pPr>
      <w:r>
        <w:rPr>
          <w:b/>
        </w:rPr>
        <w:t xml:space="preserve"> </w:t>
      </w:r>
    </w:p>
    <w:p w:rsidR="00DF4B4E" w:rsidRDefault="005217BB">
      <w:pPr>
        <w:spacing w:after="0" w:line="259" w:lineRule="auto"/>
        <w:ind w:left="0" w:right="0" w:firstLine="0"/>
      </w:pPr>
      <w:r>
        <w:rPr>
          <w:b/>
        </w:rPr>
        <w:t xml:space="preserve"> </w:t>
      </w:r>
    </w:p>
    <w:p w:rsidR="00DF4B4E" w:rsidRDefault="005217BB">
      <w:pPr>
        <w:spacing w:after="0" w:line="259" w:lineRule="auto"/>
        <w:ind w:left="0" w:right="0" w:firstLine="0"/>
      </w:pPr>
      <w:r>
        <w:rPr>
          <w:b/>
        </w:rPr>
        <w:t xml:space="preserve"> </w:t>
      </w:r>
    </w:p>
    <w:p w:rsidR="00DF4B4E" w:rsidRDefault="005217BB">
      <w:pPr>
        <w:spacing w:after="0" w:line="259" w:lineRule="auto"/>
        <w:ind w:left="0" w:right="0" w:firstLine="0"/>
      </w:pPr>
      <w:r>
        <w:rPr>
          <w:b/>
        </w:rPr>
        <w:t xml:space="preserve"> </w:t>
      </w:r>
    </w:p>
    <w:p w:rsidR="00DF4B4E" w:rsidRDefault="005217BB">
      <w:pPr>
        <w:spacing w:after="0" w:line="259" w:lineRule="auto"/>
        <w:ind w:left="0" w:right="0" w:firstLine="0"/>
      </w:pPr>
      <w:r>
        <w:rPr>
          <w:b/>
        </w:rPr>
        <w:t xml:space="preserve"> </w:t>
      </w:r>
    </w:p>
    <w:p w:rsidR="00DF4B4E" w:rsidRDefault="005217BB">
      <w:pPr>
        <w:spacing w:after="0" w:line="259" w:lineRule="auto"/>
        <w:ind w:left="0" w:right="0" w:firstLine="0"/>
      </w:pPr>
      <w:r>
        <w:rPr>
          <w:b/>
        </w:rPr>
        <w:t xml:space="preserve"> </w:t>
      </w:r>
    </w:p>
    <w:p w:rsidR="00DF4B4E" w:rsidRDefault="005217BB">
      <w:pPr>
        <w:spacing w:after="0" w:line="259" w:lineRule="auto"/>
        <w:ind w:left="0" w:right="0" w:firstLine="0"/>
      </w:pPr>
      <w:r>
        <w:rPr>
          <w:b/>
        </w:rPr>
        <w:t xml:space="preserve"> </w:t>
      </w:r>
    </w:p>
    <w:p w:rsidR="00DF4B4E" w:rsidRDefault="005217BB">
      <w:pPr>
        <w:spacing w:after="0" w:line="259" w:lineRule="auto"/>
        <w:ind w:left="0" w:right="0" w:firstLine="0"/>
      </w:pPr>
      <w:r>
        <w:rPr>
          <w:b/>
        </w:rPr>
        <w:t xml:space="preserve"> </w:t>
      </w:r>
    </w:p>
    <w:p w:rsidR="00DF4B4E" w:rsidRDefault="005217BB">
      <w:pPr>
        <w:spacing w:after="0" w:line="259" w:lineRule="auto"/>
        <w:ind w:left="0" w:right="0" w:firstLine="0"/>
      </w:pPr>
      <w:r>
        <w:rPr>
          <w:b/>
        </w:rPr>
        <w:t xml:space="preserve"> </w:t>
      </w:r>
    </w:p>
    <w:p w:rsidR="00DF4B4E" w:rsidRDefault="005217BB">
      <w:pPr>
        <w:spacing w:after="0" w:line="259" w:lineRule="auto"/>
        <w:ind w:left="0" w:right="0" w:firstLine="0"/>
      </w:pPr>
      <w:r>
        <w:rPr>
          <w:b/>
        </w:rPr>
        <w:t xml:space="preserve"> </w:t>
      </w:r>
    </w:p>
    <w:p w:rsidR="00DF4B4E" w:rsidRDefault="005217BB">
      <w:pPr>
        <w:spacing w:after="0" w:line="259" w:lineRule="auto"/>
        <w:ind w:left="0" w:right="0" w:firstLine="0"/>
      </w:pPr>
      <w:r>
        <w:rPr>
          <w:b/>
        </w:rPr>
        <w:t xml:space="preserve"> </w:t>
      </w:r>
    </w:p>
    <w:p w:rsidR="00DF4B4E" w:rsidRDefault="005217BB">
      <w:pPr>
        <w:spacing w:after="0" w:line="259" w:lineRule="auto"/>
        <w:ind w:left="0" w:right="0" w:firstLine="0"/>
      </w:pPr>
      <w:r>
        <w:rPr>
          <w:b/>
        </w:rPr>
        <w:t xml:space="preserve"> </w:t>
      </w:r>
    </w:p>
    <w:p w:rsidR="00DF4B4E" w:rsidRDefault="005217BB">
      <w:pPr>
        <w:spacing w:after="0" w:line="259" w:lineRule="auto"/>
        <w:ind w:left="0" w:right="0" w:firstLine="0"/>
      </w:pPr>
      <w:r>
        <w:rPr>
          <w:b/>
        </w:rPr>
        <w:t xml:space="preserve"> </w:t>
      </w:r>
    </w:p>
    <w:p w:rsidR="00DF4B4E" w:rsidRDefault="005217BB">
      <w:pPr>
        <w:spacing w:after="0" w:line="259" w:lineRule="auto"/>
        <w:ind w:left="0" w:right="0" w:firstLine="0"/>
      </w:pPr>
      <w:r>
        <w:rPr>
          <w:b/>
        </w:rPr>
        <w:t xml:space="preserve"> </w:t>
      </w:r>
    </w:p>
    <w:p w:rsidR="00DF4B4E" w:rsidRDefault="005217BB">
      <w:pPr>
        <w:spacing w:after="0" w:line="259" w:lineRule="auto"/>
        <w:ind w:left="0" w:right="0" w:firstLine="0"/>
      </w:pPr>
      <w:r>
        <w:rPr>
          <w:b/>
        </w:rPr>
        <w:t xml:space="preserve"> </w:t>
      </w:r>
    </w:p>
    <w:p w:rsidR="00DF4B4E" w:rsidRDefault="005217BB">
      <w:pPr>
        <w:spacing w:after="0" w:line="259" w:lineRule="auto"/>
        <w:ind w:left="0" w:right="0" w:firstLine="0"/>
      </w:pPr>
      <w:r>
        <w:rPr>
          <w:b/>
        </w:rPr>
        <w:lastRenderedPageBreak/>
        <w:t xml:space="preserve"> </w:t>
      </w:r>
    </w:p>
    <w:p w:rsidR="00DF4B4E" w:rsidRDefault="005217BB">
      <w:pPr>
        <w:spacing w:after="0" w:line="259" w:lineRule="auto"/>
        <w:ind w:left="0" w:right="0" w:firstLine="0"/>
      </w:pPr>
      <w:r>
        <w:rPr>
          <w:b/>
        </w:rPr>
        <w:t xml:space="preserve"> </w:t>
      </w:r>
    </w:p>
    <w:p w:rsidR="00DF4B4E" w:rsidRDefault="005217BB">
      <w:pPr>
        <w:spacing w:after="0" w:line="259" w:lineRule="auto"/>
        <w:ind w:left="0" w:right="0" w:firstLine="0"/>
      </w:pPr>
      <w:r>
        <w:rPr>
          <w:b/>
        </w:rPr>
        <w:t xml:space="preserve"> </w:t>
      </w:r>
    </w:p>
    <w:p w:rsidR="00DF4B4E" w:rsidRDefault="005217BB">
      <w:pPr>
        <w:spacing w:after="0" w:line="259" w:lineRule="auto"/>
        <w:ind w:left="0" w:right="0" w:firstLine="0"/>
      </w:pPr>
      <w:r>
        <w:rPr>
          <w:b/>
        </w:rPr>
        <w:t xml:space="preserve"> </w:t>
      </w:r>
    </w:p>
    <w:p w:rsidR="00DF4B4E" w:rsidRDefault="005217BB">
      <w:pPr>
        <w:spacing w:after="0" w:line="259" w:lineRule="auto"/>
        <w:ind w:left="0" w:right="0" w:firstLine="0"/>
      </w:pPr>
      <w:r>
        <w:rPr>
          <w:b/>
        </w:rPr>
        <w:t xml:space="preserve"> </w:t>
      </w:r>
    </w:p>
    <w:p w:rsidR="00DF4B4E" w:rsidRDefault="005217BB">
      <w:pPr>
        <w:spacing w:after="0" w:line="259" w:lineRule="auto"/>
        <w:ind w:left="0" w:right="0" w:firstLine="0"/>
      </w:pPr>
      <w:r>
        <w:rPr>
          <w:b/>
        </w:rPr>
        <w:t xml:space="preserve"> </w:t>
      </w:r>
    </w:p>
    <w:p w:rsidR="00DF4B4E" w:rsidRDefault="005217BB">
      <w:pPr>
        <w:spacing w:after="0" w:line="259" w:lineRule="auto"/>
        <w:ind w:left="0" w:right="0" w:firstLine="0"/>
      </w:pPr>
      <w:r>
        <w:rPr>
          <w:b/>
        </w:rPr>
        <w:t xml:space="preserve"> </w:t>
      </w:r>
    </w:p>
    <w:p w:rsidR="00DF4B4E" w:rsidRDefault="005217BB">
      <w:pPr>
        <w:spacing w:after="0" w:line="259" w:lineRule="auto"/>
        <w:ind w:left="0" w:right="0" w:firstLine="0"/>
      </w:pPr>
      <w:r>
        <w:rPr>
          <w:b/>
        </w:rPr>
        <w:t xml:space="preserve"> </w:t>
      </w:r>
    </w:p>
    <w:p w:rsidR="00DF4B4E" w:rsidRDefault="005217BB">
      <w:pPr>
        <w:spacing w:after="0" w:line="259" w:lineRule="auto"/>
        <w:ind w:left="0" w:right="0" w:firstLine="0"/>
      </w:pPr>
      <w:r>
        <w:rPr>
          <w:b/>
        </w:rPr>
        <w:t xml:space="preserve"> </w:t>
      </w:r>
    </w:p>
    <w:p w:rsidR="00DF4B4E" w:rsidRDefault="005217BB">
      <w:pPr>
        <w:spacing w:after="0" w:line="259" w:lineRule="auto"/>
        <w:ind w:left="0" w:right="0" w:firstLine="0"/>
      </w:pPr>
      <w:r>
        <w:rPr>
          <w:b/>
        </w:rPr>
        <w:t xml:space="preserve"> </w:t>
      </w:r>
    </w:p>
    <w:p w:rsidR="00DF4B4E" w:rsidRDefault="005217BB">
      <w:pPr>
        <w:spacing w:after="0" w:line="259" w:lineRule="auto"/>
        <w:ind w:left="0" w:right="0" w:firstLine="0"/>
      </w:pPr>
      <w:r>
        <w:rPr>
          <w:b/>
        </w:rPr>
        <w:t xml:space="preserve"> </w:t>
      </w:r>
    </w:p>
    <w:p w:rsidR="00DF4B4E" w:rsidRDefault="005217BB">
      <w:pPr>
        <w:spacing w:after="0" w:line="259" w:lineRule="auto"/>
        <w:ind w:left="0" w:right="0" w:firstLine="0"/>
      </w:pPr>
      <w:r>
        <w:rPr>
          <w:b/>
        </w:rPr>
        <w:t xml:space="preserve"> </w:t>
      </w:r>
    </w:p>
    <w:p w:rsidR="00DF4B4E" w:rsidRDefault="005217BB">
      <w:pPr>
        <w:spacing w:after="0" w:line="259" w:lineRule="auto"/>
        <w:ind w:left="0" w:right="0" w:firstLine="0"/>
      </w:pPr>
      <w:r>
        <w:rPr>
          <w:b/>
        </w:rPr>
        <w:t xml:space="preserve"> </w:t>
      </w:r>
    </w:p>
    <w:p w:rsidR="00DF4B4E" w:rsidRDefault="005217BB">
      <w:pPr>
        <w:spacing w:after="0" w:line="259" w:lineRule="auto"/>
        <w:ind w:left="0" w:right="0" w:firstLine="0"/>
      </w:pPr>
      <w:r>
        <w:rPr>
          <w:b/>
        </w:rPr>
        <w:t xml:space="preserve"> </w:t>
      </w:r>
    </w:p>
    <w:p w:rsidR="00DF4B4E" w:rsidRDefault="005217BB">
      <w:pPr>
        <w:spacing w:after="0" w:line="259" w:lineRule="auto"/>
        <w:ind w:left="0" w:right="0" w:firstLine="0"/>
      </w:pPr>
      <w:r>
        <w:rPr>
          <w:b/>
        </w:rPr>
        <w:t xml:space="preserve"> </w:t>
      </w:r>
    </w:p>
    <w:p w:rsidR="00DF4B4E" w:rsidRDefault="005217BB">
      <w:pPr>
        <w:spacing w:after="0" w:line="259" w:lineRule="auto"/>
        <w:ind w:left="0" w:right="0" w:firstLine="0"/>
      </w:pPr>
      <w:r>
        <w:rPr>
          <w:b/>
        </w:rPr>
        <w:t xml:space="preserve"> </w:t>
      </w:r>
    </w:p>
    <w:p w:rsidR="00DF4B4E" w:rsidRDefault="005217BB">
      <w:pPr>
        <w:spacing w:after="0" w:line="259" w:lineRule="auto"/>
        <w:ind w:left="0" w:right="0" w:firstLine="0"/>
      </w:pPr>
      <w:r>
        <w:rPr>
          <w:b/>
        </w:rPr>
        <w:t xml:space="preserve"> </w:t>
      </w:r>
    </w:p>
    <w:p w:rsidR="00DF4B4E" w:rsidRPr="00FA6264" w:rsidRDefault="005217BB">
      <w:pPr>
        <w:spacing w:after="0" w:line="259" w:lineRule="auto"/>
        <w:ind w:left="37" w:right="0" w:firstLine="0"/>
        <w:rPr>
          <w:lang w:val="fr-FR"/>
        </w:rPr>
      </w:pPr>
      <w:r w:rsidRPr="00FA6264">
        <w:rPr>
          <w:b/>
          <w:lang w:val="fr-FR"/>
        </w:rPr>
        <w:t>Anexa 2. Lista celor mai reprezentative 10 articole pe care le-am publicat</w:t>
      </w:r>
      <w:r w:rsidRPr="00FA6264">
        <w:rPr>
          <w:lang w:val="fr-FR"/>
        </w:rPr>
        <w:t xml:space="preserve"> </w:t>
      </w:r>
      <w:r w:rsidRPr="00FA6264">
        <w:rPr>
          <w:b/>
          <w:lang w:val="fr-FR"/>
        </w:rPr>
        <w:t>în calitate de autor principal</w:t>
      </w:r>
      <w:r w:rsidRPr="00FA6264">
        <w:rPr>
          <w:sz w:val="20"/>
          <w:lang w:val="fr-FR"/>
        </w:rPr>
        <w:t xml:space="preserve">  </w:t>
      </w:r>
    </w:p>
    <w:p w:rsidR="00DF4B4E" w:rsidRPr="00FA6264" w:rsidRDefault="005217BB">
      <w:pPr>
        <w:spacing w:after="0" w:line="259" w:lineRule="auto"/>
        <w:ind w:left="0" w:right="309" w:firstLine="0"/>
        <w:jc w:val="center"/>
        <w:rPr>
          <w:lang w:val="fr-FR"/>
        </w:rPr>
      </w:pPr>
      <w:r w:rsidRPr="00FA6264">
        <w:rPr>
          <w:lang w:val="fr-FR"/>
        </w:rPr>
        <w:t xml:space="preserve"> </w:t>
      </w:r>
    </w:p>
    <w:p w:rsidR="00DF4B4E" w:rsidRDefault="005217BB">
      <w:pPr>
        <w:numPr>
          <w:ilvl w:val="0"/>
          <w:numId w:val="5"/>
        </w:numPr>
        <w:spacing w:after="0"/>
        <w:ind w:right="343" w:hanging="360"/>
      </w:pPr>
      <w:r w:rsidRPr="00FA6264">
        <w:rPr>
          <w:sz w:val="22"/>
          <w:lang w:val="fr-FR"/>
        </w:rPr>
        <w:t xml:space="preserve">Lighezan DL, Bojan AS, Iancu M, Pop RM, Gligor-Popa Ș, Tripon F, Cosma AS, Tomuleasa C, Dima D, Zdrenghea M, Fetica B, Ioniță I, Gaál IO, Vișan S, Mirea AM, Popp RA, Florea M, Araniciu C, Petrescu L, Pop IV, Bănescu C, </w:t>
      </w:r>
      <w:r w:rsidRPr="00FA6264">
        <w:rPr>
          <w:b/>
          <w:sz w:val="22"/>
          <w:lang w:val="fr-FR"/>
        </w:rPr>
        <w:t>Trifa AP</w:t>
      </w:r>
      <w:r w:rsidRPr="00FA6264">
        <w:rPr>
          <w:sz w:val="22"/>
          <w:lang w:val="fr-FR"/>
        </w:rPr>
        <w:t xml:space="preserve">. </w:t>
      </w:r>
      <w:r>
        <w:rPr>
          <w:sz w:val="22"/>
        </w:rPr>
        <w:t xml:space="preserve">TET2 rs1548483 SNP Associating with Susceptibility to Molecularly Annotated Polycythemia Vera and Primary Myelofibrosis. J </w:t>
      </w:r>
      <w:proofErr w:type="spellStart"/>
      <w:r>
        <w:rPr>
          <w:sz w:val="22"/>
        </w:rPr>
        <w:t>Pers</w:t>
      </w:r>
      <w:proofErr w:type="spellEnd"/>
      <w:r>
        <w:rPr>
          <w:sz w:val="22"/>
        </w:rPr>
        <w:t xml:space="preserve"> Med. 2020 Dec 1</w:t>
      </w:r>
      <w:proofErr w:type="gramStart"/>
      <w:r>
        <w:rPr>
          <w:sz w:val="22"/>
        </w:rPr>
        <w:t>;10</w:t>
      </w:r>
      <w:proofErr w:type="gramEnd"/>
      <w:r>
        <w:rPr>
          <w:sz w:val="22"/>
        </w:rPr>
        <w:t xml:space="preserve">(4):259. </w:t>
      </w:r>
      <w:proofErr w:type="spellStart"/>
      <w:r>
        <w:rPr>
          <w:sz w:val="22"/>
        </w:rPr>
        <w:t>doi</w:t>
      </w:r>
      <w:proofErr w:type="spellEnd"/>
      <w:r>
        <w:rPr>
          <w:sz w:val="22"/>
        </w:rPr>
        <w:t xml:space="preserve">: </w:t>
      </w:r>
    </w:p>
    <w:p w:rsidR="00DF4B4E" w:rsidRDefault="005217BB">
      <w:pPr>
        <w:spacing w:after="0"/>
        <w:ind w:left="977" w:right="343"/>
      </w:pPr>
      <w:r>
        <w:rPr>
          <w:sz w:val="22"/>
        </w:rPr>
        <w:t xml:space="preserve">10.3390/jpm10040259. </w:t>
      </w:r>
      <w:r>
        <w:rPr>
          <w:b/>
          <w:sz w:val="22"/>
        </w:rPr>
        <w:t>ISI. FI = 4.433</w:t>
      </w:r>
      <w:r>
        <w:rPr>
          <w:sz w:val="22"/>
        </w:rPr>
        <w:t xml:space="preserve"> </w:t>
      </w:r>
    </w:p>
    <w:p w:rsidR="00DF4B4E" w:rsidRDefault="005217BB">
      <w:pPr>
        <w:numPr>
          <w:ilvl w:val="0"/>
          <w:numId w:val="5"/>
        </w:numPr>
        <w:spacing w:after="0"/>
        <w:ind w:right="343" w:hanging="360"/>
      </w:pPr>
      <w:proofErr w:type="spellStart"/>
      <w:r>
        <w:rPr>
          <w:sz w:val="22"/>
        </w:rPr>
        <w:t>Tripon</w:t>
      </w:r>
      <w:proofErr w:type="spellEnd"/>
      <w:r>
        <w:rPr>
          <w:sz w:val="22"/>
        </w:rPr>
        <w:t xml:space="preserve"> F, </w:t>
      </w:r>
      <w:proofErr w:type="spellStart"/>
      <w:r>
        <w:rPr>
          <w:sz w:val="22"/>
        </w:rPr>
        <w:t>Iancu</w:t>
      </w:r>
      <w:proofErr w:type="spellEnd"/>
      <w:r>
        <w:rPr>
          <w:sz w:val="22"/>
        </w:rPr>
        <w:t xml:space="preserve"> M, </w:t>
      </w:r>
      <w:proofErr w:type="spellStart"/>
      <w:r>
        <w:rPr>
          <w:b/>
          <w:sz w:val="22"/>
        </w:rPr>
        <w:t>Trifa</w:t>
      </w:r>
      <w:proofErr w:type="spellEnd"/>
      <w:r>
        <w:rPr>
          <w:b/>
          <w:sz w:val="22"/>
        </w:rPr>
        <w:t xml:space="preserve"> A</w:t>
      </w:r>
      <w:r>
        <w:rPr>
          <w:sz w:val="22"/>
        </w:rPr>
        <w:t xml:space="preserve">, </w:t>
      </w:r>
      <w:proofErr w:type="spellStart"/>
      <w:r>
        <w:rPr>
          <w:sz w:val="22"/>
        </w:rPr>
        <w:t>Crauciuc</w:t>
      </w:r>
      <w:proofErr w:type="spellEnd"/>
      <w:r>
        <w:rPr>
          <w:sz w:val="22"/>
        </w:rPr>
        <w:t xml:space="preserve"> GA, </w:t>
      </w:r>
      <w:proofErr w:type="spellStart"/>
      <w:r>
        <w:rPr>
          <w:sz w:val="22"/>
        </w:rPr>
        <w:t>Boglis</w:t>
      </w:r>
      <w:proofErr w:type="spellEnd"/>
      <w:r>
        <w:rPr>
          <w:sz w:val="22"/>
        </w:rPr>
        <w:t xml:space="preserve"> A, </w:t>
      </w:r>
      <w:proofErr w:type="spellStart"/>
      <w:r>
        <w:rPr>
          <w:sz w:val="22"/>
        </w:rPr>
        <w:t>Balla</w:t>
      </w:r>
      <w:proofErr w:type="spellEnd"/>
      <w:r>
        <w:rPr>
          <w:sz w:val="22"/>
        </w:rPr>
        <w:t xml:space="preserve"> B, </w:t>
      </w:r>
      <w:proofErr w:type="spellStart"/>
      <w:r>
        <w:rPr>
          <w:sz w:val="22"/>
        </w:rPr>
        <w:t>Cosma</w:t>
      </w:r>
      <w:proofErr w:type="spellEnd"/>
      <w:r>
        <w:rPr>
          <w:sz w:val="22"/>
        </w:rPr>
        <w:t xml:space="preserve"> A, Dima D, </w:t>
      </w:r>
      <w:proofErr w:type="spellStart"/>
      <w:r>
        <w:rPr>
          <w:sz w:val="22"/>
        </w:rPr>
        <w:t>Candea</w:t>
      </w:r>
      <w:proofErr w:type="spellEnd"/>
      <w:r>
        <w:rPr>
          <w:sz w:val="22"/>
        </w:rPr>
        <w:t xml:space="preserve"> M, Lazar E, </w:t>
      </w:r>
      <w:proofErr w:type="spellStart"/>
      <w:r>
        <w:rPr>
          <w:sz w:val="22"/>
        </w:rPr>
        <w:t>Jimbu</w:t>
      </w:r>
      <w:proofErr w:type="spellEnd"/>
      <w:r>
        <w:rPr>
          <w:sz w:val="22"/>
        </w:rPr>
        <w:t xml:space="preserve"> L, </w:t>
      </w:r>
      <w:proofErr w:type="spellStart"/>
      <w:r>
        <w:rPr>
          <w:sz w:val="22"/>
        </w:rPr>
        <w:t>Banescu</w:t>
      </w:r>
      <w:proofErr w:type="spellEnd"/>
      <w:r>
        <w:rPr>
          <w:sz w:val="22"/>
        </w:rPr>
        <w:t xml:space="preserve"> C. Association Analysis of TP53 rs1042522, MDM2 rs2279744, rs3730485, MDM4 rs4245739 Variants and Acute Myeloid Leukemia Susceptibility, Risk Stratification Scores, and Clinical </w:t>
      </w:r>
    </w:p>
    <w:p w:rsidR="00DF4B4E" w:rsidRDefault="005217BB">
      <w:pPr>
        <w:spacing w:after="0"/>
        <w:ind w:left="977" w:right="343"/>
      </w:pPr>
      <w:r>
        <w:rPr>
          <w:sz w:val="22"/>
        </w:rPr>
        <w:t xml:space="preserve">Features: An Exploratory Study. J </w:t>
      </w:r>
      <w:proofErr w:type="spellStart"/>
      <w:r>
        <w:rPr>
          <w:sz w:val="22"/>
        </w:rPr>
        <w:t>Clin</w:t>
      </w:r>
      <w:proofErr w:type="spellEnd"/>
      <w:r>
        <w:rPr>
          <w:sz w:val="22"/>
        </w:rPr>
        <w:t xml:space="preserve"> Med. 2020 Jun 1</w:t>
      </w:r>
      <w:proofErr w:type="gramStart"/>
      <w:r>
        <w:rPr>
          <w:sz w:val="22"/>
        </w:rPr>
        <w:t>;9</w:t>
      </w:r>
      <w:proofErr w:type="gramEnd"/>
      <w:r>
        <w:rPr>
          <w:sz w:val="22"/>
        </w:rPr>
        <w:t xml:space="preserve">(6):1672. </w:t>
      </w:r>
      <w:proofErr w:type="spellStart"/>
      <w:proofErr w:type="gramStart"/>
      <w:r>
        <w:rPr>
          <w:sz w:val="22"/>
        </w:rPr>
        <w:t>doi</w:t>
      </w:r>
      <w:proofErr w:type="spellEnd"/>
      <w:proofErr w:type="gramEnd"/>
      <w:r>
        <w:rPr>
          <w:sz w:val="22"/>
        </w:rPr>
        <w:t xml:space="preserve">: 10.3390/jcm9061672. </w:t>
      </w:r>
      <w:r>
        <w:rPr>
          <w:b/>
          <w:sz w:val="22"/>
        </w:rPr>
        <w:t xml:space="preserve">ISI. FI = </w:t>
      </w:r>
    </w:p>
    <w:p w:rsidR="00DF4B4E" w:rsidRDefault="005217BB">
      <w:pPr>
        <w:pStyle w:val="Heading2"/>
      </w:pPr>
      <w:r>
        <w:t xml:space="preserve">3.303 </w:t>
      </w:r>
    </w:p>
    <w:p w:rsidR="00DF4B4E" w:rsidRDefault="005217BB">
      <w:pPr>
        <w:numPr>
          <w:ilvl w:val="0"/>
          <w:numId w:val="6"/>
        </w:numPr>
        <w:spacing w:after="0"/>
        <w:ind w:right="343" w:hanging="360"/>
      </w:pPr>
      <w:proofErr w:type="spellStart"/>
      <w:r>
        <w:rPr>
          <w:sz w:val="22"/>
        </w:rPr>
        <w:t>Tripon</w:t>
      </w:r>
      <w:proofErr w:type="spellEnd"/>
      <w:r>
        <w:rPr>
          <w:sz w:val="22"/>
        </w:rPr>
        <w:t xml:space="preserve"> F, </w:t>
      </w:r>
      <w:proofErr w:type="spellStart"/>
      <w:r>
        <w:rPr>
          <w:sz w:val="22"/>
        </w:rPr>
        <w:t>Iancu</w:t>
      </w:r>
      <w:proofErr w:type="spellEnd"/>
      <w:r>
        <w:rPr>
          <w:sz w:val="22"/>
        </w:rPr>
        <w:t xml:space="preserve"> M, </w:t>
      </w:r>
      <w:proofErr w:type="spellStart"/>
      <w:r>
        <w:rPr>
          <w:b/>
          <w:sz w:val="22"/>
        </w:rPr>
        <w:t>Trifa</w:t>
      </w:r>
      <w:proofErr w:type="spellEnd"/>
      <w:r>
        <w:rPr>
          <w:b/>
          <w:sz w:val="22"/>
        </w:rPr>
        <w:t xml:space="preserve"> A</w:t>
      </w:r>
      <w:r>
        <w:rPr>
          <w:sz w:val="22"/>
        </w:rPr>
        <w:t xml:space="preserve">, </w:t>
      </w:r>
      <w:proofErr w:type="spellStart"/>
      <w:r>
        <w:rPr>
          <w:sz w:val="22"/>
        </w:rPr>
        <w:t>Crauciuc</w:t>
      </w:r>
      <w:proofErr w:type="spellEnd"/>
      <w:r>
        <w:rPr>
          <w:sz w:val="22"/>
        </w:rPr>
        <w:t xml:space="preserve"> GA, </w:t>
      </w:r>
      <w:proofErr w:type="spellStart"/>
      <w:r>
        <w:rPr>
          <w:sz w:val="22"/>
        </w:rPr>
        <w:t>Boglis</w:t>
      </w:r>
      <w:proofErr w:type="spellEnd"/>
      <w:r>
        <w:rPr>
          <w:sz w:val="22"/>
        </w:rPr>
        <w:t xml:space="preserve"> A, Dima D, Lazar E, </w:t>
      </w:r>
      <w:proofErr w:type="spellStart"/>
      <w:r>
        <w:rPr>
          <w:sz w:val="22"/>
        </w:rPr>
        <w:t>Bănescu</w:t>
      </w:r>
      <w:proofErr w:type="spellEnd"/>
      <w:r>
        <w:rPr>
          <w:sz w:val="22"/>
        </w:rPr>
        <w:t xml:space="preserve"> C. Modelling the Effects of MCM7 Variants, Somatic Mutations, and Clinical Features on Acute Myeloid Leukemia Susceptibility and Prognosis. J </w:t>
      </w:r>
      <w:proofErr w:type="spellStart"/>
      <w:r>
        <w:rPr>
          <w:sz w:val="22"/>
        </w:rPr>
        <w:t>Clin</w:t>
      </w:r>
      <w:proofErr w:type="spellEnd"/>
      <w:r>
        <w:rPr>
          <w:sz w:val="22"/>
        </w:rPr>
        <w:t xml:space="preserve"> Med. 2020 Jan 8</w:t>
      </w:r>
      <w:proofErr w:type="gramStart"/>
      <w:r>
        <w:rPr>
          <w:sz w:val="22"/>
        </w:rPr>
        <w:t>;9</w:t>
      </w:r>
      <w:proofErr w:type="gramEnd"/>
      <w:r>
        <w:rPr>
          <w:sz w:val="22"/>
        </w:rPr>
        <w:t xml:space="preserve">(1):158. </w:t>
      </w:r>
      <w:proofErr w:type="spellStart"/>
      <w:proofErr w:type="gramStart"/>
      <w:r>
        <w:rPr>
          <w:sz w:val="22"/>
        </w:rPr>
        <w:t>doi</w:t>
      </w:r>
      <w:proofErr w:type="spellEnd"/>
      <w:proofErr w:type="gramEnd"/>
      <w:r>
        <w:rPr>
          <w:sz w:val="22"/>
        </w:rPr>
        <w:t xml:space="preserve">: 10.3390/jcm9010158. </w:t>
      </w:r>
      <w:r>
        <w:rPr>
          <w:b/>
          <w:sz w:val="22"/>
        </w:rPr>
        <w:t xml:space="preserve">ISI. FI = 3.303. </w:t>
      </w:r>
    </w:p>
    <w:p w:rsidR="00DF4B4E" w:rsidRDefault="005217BB">
      <w:pPr>
        <w:numPr>
          <w:ilvl w:val="0"/>
          <w:numId w:val="6"/>
        </w:numPr>
        <w:spacing w:after="0"/>
        <w:ind w:right="343" w:hanging="360"/>
      </w:pPr>
      <w:proofErr w:type="spellStart"/>
      <w:r>
        <w:rPr>
          <w:b/>
          <w:sz w:val="22"/>
        </w:rPr>
        <w:t>Trifa</w:t>
      </w:r>
      <w:proofErr w:type="spellEnd"/>
      <w:r>
        <w:rPr>
          <w:b/>
          <w:sz w:val="22"/>
        </w:rPr>
        <w:t xml:space="preserve"> AP</w:t>
      </w:r>
      <w:r>
        <w:rPr>
          <w:sz w:val="22"/>
        </w:rPr>
        <w:t xml:space="preserve">, </w:t>
      </w:r>
      <w:proofErr w:type="spellStart"/>
      <w:r>
        <w:rPr>
          <w:sz w:val="22"/>
        </w:rPr>
        <w:t>Bănescu</w:t>
      </w:r>
      <w:proofErr w:type="spellEnd"/>
      <w:r>
        <w:rPr>
          <w:sz w:val="22"/>
        </w:rPr>
        <w:t xml:space="preserve"> C, </w:t>
      </w:r>
      <w:proofErr w:type="spellStart"/>
      <w:r>
        <w:rPr>
          <w:sz w:val="22"/>
        </w:rPr>
        <w:t>Bojan</w:t>
      </w:r>
      <w:proofErr w:type="spellEnd"/>
      <w:r>
        <w:rPr>
          <w:sz w:val="22"/>
        </w:rPr>
        <w:t xml:space="preserve"> AS, </w:t>
      </w:r>
      <w:proofErr w:type="spellStart"/>
      <w:r>
        <w:rPr>
          <w:sz w:val="22"/>
        </w:rPr>
        <w:t>Voina</w:t>
      </w:r>
      <w:proofErr w:type="spellEnd"/>
      <w:r>
        <w:rPr>
          <w:sz w:val="22"/>
        </w:rPr>
        <w:t xml:space="preserve"> CM, </w:t>
      </w:r>
      <w:proofErr w:type="spellStart"/>
      <w:r>
        <w:rPr>
          <w:sz w:val="22"/>
        </w:rPr>
        <w:t>Popa</w:t>
      </w:r>
      <w:proofErr w:type="spellEnd"/>
      <w:r>
        <w:rPr>
          <w:sz w:val="22"/>
        </w:rPr>
        <w:t xml:space="preserve"> Ș, </w:t>
      </w:r>
      <w:proofErr w:type="spellStart"/>
      <w:r>
        <w:rPr>
          <w:sz w:val="22"/>
        </w:rPr>
        <w:t>Vișan</w:t>
      </w:r>
      <w:proofErr w:type="spellEnd"/>
      <w:r>
        <w:rPr>
          <w:sz w:val="22"/>
        </w:rPr>
        <w:t xml:space="preserve"> S, </w:t>
      </w:r>
      <w:proofErr w:type="spellStart"/>
      <w:r>
        <w:rPr>
          <w:sz w:val="22"/>
        </w:rPr>
        <w:t>Ciubean</w:t>
      </w:r>
      <w:proofErr w:type="spellEnd"/>
      <w:r>
        <w:rPr>
          <w:sz w:val="22"/>
        </w:rPr>
        <w:t xml:space="preserve"> AD, </w:t>
      </w:r>
      <w:proofErr w:type="spellStart"/>
      <w:r>
        <w:rPr>
          <w:sz w:val="22"/>
        </w:rPr>
        <w:t>Tripon</w:t>
      </w:r>
      <w:proofErr w:type="spellEnd"/>
      <w:r>
        <w:rPr>
          <w:sz w:val="22"/>
        </w:rPr>
        <w:t xml:space="preserve"> F, Dima D, Popov VM, </w:t>
      </w:r>
      <w:proofErr w:type="spellStart"/>
      <w:r>
        <w:rPr>
          <w:sz w:val="22"/>
        </w:rPr>
        <w:t>Vesa</w:t>
      </w:r>
      <w:proofErr w:type="spellEnd"/>
      <w:r>
        <w:rPr>
          <w:sz w:val="22"/>
        </w:rPr>
        <w:t xml:space="preserve"> ȘC, </w:t>
      </w:r>
      <w:proofErr w:type="spellStart"/>
      <w:r>
        <w:rPr>
          <w:sz w:val="22"/>
        </w:rPr>
        <w:t>Andreescu</w:t>
      </w:r>
      <w:proofErr w:type="spellEnd"/>
      <w:r>
        <w:rPr>
          <w:sz w:val="22"/>
        </w:rPr>
        <w:t xml:space="preserve"> M, </w:t>
      </w:r>
      <w:proofErr w:type="spellStart"/>
      <w:r>
        <w:rPr>
          <w:sz w:val="22"/>
        </w:rPr>
        <w:t>Török-Vistai</w:t>
      </w:r>
      <w:proofErr w:type="spellEnd"/>
      <w:r>
        <w:rPr>
          <w:sz w:val="22"/>
        </w:rPr>
        <w:t xml:space="preserve"> T, </w:t>
      </w:r>
      <w:proofErr w:type="spellStart"/>
      <w:r>
        <w:rPr>
          <w:sz w:val="22"/>
        </w:rPr>
        <w:t>Mihăilă</w:t>
      </w:r>
      <w:proofErr w:type="spellEnd"/>
      <w:r>
        <w:rPr>
          <w:sz w:val="22"/>
        </w:rPr>
        <w:t xml:space="preserve"> RG, </w:t>
      </w:r>
      <w:proofErr w:type="spellStart"/>
      <w:r>
        <w:rPr>
          <w:sz w:val="22"/>
        </w:rPr>
        <w:t>Berbec</w:t>
      </w:r>
      <w:proofErr w:type="spellEnd"/>
      <w:r>
        <w:rPr>
          <w:sz w:val="22"/>
        </w:rPr>
        <w:t xml:space="preserve"> N, </w:t>
      </w:r>
      <w:proofErr w:type="spellStart"/>
      <w:r>
        <w:rPr>
          <w:sz w:val="22"/>
        </w:rPr>
        <w:t>Macarie</w:t>
      </w:r>
      <w:proofErr w:type="spellEnd"/>
      <w:r>
        <w:rPr>
          <w:sz w:val="22"/>
        </w:rPr>
        <w:t xml:space="preserve"> I, </w:t>
      </w:r>
      <w:proofErr w:type="spellStart"/>
      <w:r>
        <w:rPr>
          <w:sz w:val="22"/>
        </w:rPr>
        <w:t>Coliţă</w:t>
      </w:r>
      <w:proofErr w:type="spellEnd"/>
      <w:r>
        <w:rPr>
          <w:sz w:val="22"/>
        </w:rPr>
        <w:t xml:space="preserve"> A, </w:t>
      </w:r>
      <w:proofErr w:type="spellStart"/>
      <w:r>
        <w:rPr>
          <w:sz w:val="22"/>
        </w:rPr>
        <w:t>Iordache</w:t>
      </w:r>
      <w:proofErr w:type="spellEnd"/>
      <w:r>
        <w:rPr>
          <w:sz w:val="22"/>
        </w:rPr>
        <w:t xml:space="preserve"> M, </w:t>
      </w:r>
      <w:proofErr w:type="spellStart"/>
      <w:r>
        <w:rPr>
          <w:sz w:val="22"/>
        </w:rPr>
        <w:t>Cătană</w:t>
      </w:r>
      <w:proofErr w:type="spellEnd"/>
      <w:r>
        <w:rPr>
          <w:sz w:val="22"/>
        </w:rPr>
        <w:t xml:space="preserve"> </w:t>
      </w:r>
    </w:p>
    <w:p w:rsidR="00DF4B4E" w:rsidRDefault="005217BB">
      <w:pPr>
        <w:spacing w:after="0"/>
        <w:ind w:left="977" w:right="343"/>
      </w:pPr>
      <w:r>
        <w:rPr>
          <w:sz w:val="22"/>
        </w:rPr>
        <w:t xml:space="preserve">AC, </w:t>
      </w:r>
      <w:proofErr w:type="spellStart"/>
      <w:r>
        <w:rPr>
          <w:sz w:val="22"/>
        </w:rPr>
        <w:t>Farcaș</w:t>
      </w:r>
      <w:proofErr w:type="spellEnd"/>
      <w:r>
        <w:rPr>
          <w:sz w:val="22"/>
        </w:rPr>
        <w:t xml:space="preserve"> MF, </w:t>
      </w:r>
      <w:proofErr w:type="spellStart"/>
      <w:r>
        <w:rPr>
          <w:sz w:val="22"/>
        </w:rPr>
        <w:t>Tomuleasa</w:t>
      </w:r>
      <w:proofErr w:type="spellEnd"/>
      <w:r>
        <w:rPr>
          <w:sz w:val="22"/>
        </w:rPr>
        <w:t xml:space="preserve"> C, </w:t>
      </w:r>
      <w:proofErr w:type="spellStart"/>
      <w:r>
        <w:rPr>
          <w:sz w:val="22"/>
        </w:rPr>
        <w:t>Vasile</w:t>
      </w:r>
      <w:proofErr w:type="spellEnd"/>
      <w:r>
        <w:rPr>
          <w:sz w:val="22"/>
        </w:rPr>
        <w:t xml:space="preserve"> K, </w:t>
      </w:r>
      <w:proofErr w:type="spellStart"/>
      <w:r>
        <w:rPr>
          <w:sz w:val="22"/>
        </w:rPr>
        <w:t>Truică</w:t>
      </w:r>
      <w:proofErr w:type="spellEnd"/>
      <w:r>
        <w:rPr>
          <w:sz w:val="22"/>
        </w:rPr>
        <w:t xml:space="preserve"> C, </w:t>
      </w:r>
      <w:proofErr w:type="spellStart"/>
      <w:r>
        <w:rPr>
          <w:sz w:val="22"/>
        </w:rPr>
        <w:t>Todincă</w:t>
      </w:r>
      <w:proofErr w:type="spellEnd"/>
      <w:r>
        <w:rPr>
          <w:sz w:val="22"/>
        </w:rPr>
        <w:t xml:space="preserve"> A, Pop-</w:t>
      </w:r>
      <w:proofErr w:type="spellStart"/>
      <w:r>
        <w:rPr>
          <w:sz w:val="22"/>
        </w:rPr>
        <w:t>Muntean</w:t>
      </w:r>
      <w:proofErr w:type="spellEnd"/>
      <w:r>
        <w:rPr>
          <w:sz w:val="22"/>
        </w:rPr>
        <w:t xml:space="preserve"> L, </w:t>
      </w:r>
      <w:proofErr w:type="spellStart"/>
      <w:r>
        <w:rPr>
          <w:sz w:val="22"/>
        </w:rPr>
        <w:t>Manolache</w:t>
      </w:r>
      <w:proofErr w:type="spellEnd"/>
      <w:r>
        <w:rPr>
          <w:sz w:val="22"/>
        </w:rPr>
        <w:t xml:space="preserve"> R, </w:t>
      </w:r>
      <w:proofErr w:type="spellStart"/>
      <w:r>
        <w:rPr>
          <w:sz w:val="22"/>
        </w:rPr>
        <w:t>Bumbea</w:t>
      </w:r>
      <w:proofErr w:type="spellEnd"/>
      <w:r>
        <w:rPr>
          <w:sz w:val="22"/>
        </w:rPr>
        <w:t xml:space="preserve"> H, </w:t>
      </w:r>
    </w:p>
    <w:p w:rsidR="00DF4B4E" w:rsidRDefault="005217BB">
      <w:pPr>
        <w:spacing w:after="0"/>
        <w:ind w:left="977" w:right="343"/>
      </w:pPr>
      <w:proofErr w:type="spellStart"/>
      <w:r>
        <w:rPr>
          <w:sz w:val="22"/>
        </w:rPr>
        <w:t>Vlădăreanu</w:t>
      </w:r>
      <w:proofErr w:type="spellEnd"/>
      <w:r>
        <w:rPr>
          <w:sz w:val="22"/>
        </w:rPr>
        <w:t xml:space="preserve"> AM, </w:t>
      </w:r>
      <w:proofErr w:type="spellStart"/>
      <w:r>
        <w:rPr>
          <w:sz w:val="22"/>
        </w:rPr>
        <w:t>Gaman</w:t>
      </w:r>
      <w:proofErr w:type="spellEnd"/>
      <w:r>
        <w:rPr>
          <w:sz w:val="22"/>
        </w:rPr>
        <w:t xml:space="preserve"> M, </w:t>
      </w:r>
      <w:proofErr w:type="spellStart"/>
      <w:r>
        <w:rPr>
          <w:sz w:val="22"/>
        </w:rPr>
        <w:t>Ciufu</w:t>
      </w:r>
      <w:proofErr w:type="spellEnd"/>
      <w:r>
        <w:rPr>
          <w:sz w:val="22"/>
        </w:rPr>
        <w:t xml:space="preserve"> CM, Popp RA. MECOM, HBS1L-MYB, THRB-RARB, JAK2, and </w:t>
      </w:r>
    </w:p>
    <w:p w:rsidR="00DF4B4E" w:rsidRDefault="005217BB">
      <w:pPr>
        <w:spacing w:after="0"/>
        <w:ind w:left="977" w:right="343"/>
      </w:pPr>
      <w:r>
        <w:rPr>
          <w:sz w:val="22"/>
        </w:rPr>
        <w:t xml:space="preserve">TERT polymorphisms defining the genetic predisposition to myeloproliferative neoplasms: A study on 939 patients. Am J </w:t>
      </w:r>
      <w:proofErr w:type="spellStart"/>
      <w:r>
        <w:rPr>
          <w:sz w:val="22"/>
        </w:rPr>
        <w:t>Hematol</w:t>
      </w:r>
      <w:proofErr w:type="spellEnd"/>
      <w:r>
        <w:rPr>
          <w:sz w:val="22"/>
        </w:rPr>
        <w:t>. 2018 Jan</w:t>
      </w:r>
      <w:proofErr w:type="gramStart"/>
      <w:r>
        <w:rPr>
          <w:sz w:val="22"/>
        </w:rPr>
        <w:t>;93</w:t>
      </w:r>
      <w:proofErr w:type="gramEnd"/>
      <w:r>
        <w:rPr>
          <w:sz w:val="22"/>
        </w:rPr>
        <w:t xml:space="preserve">(1):100-106. </w:t>
      </w:r>
      <w:proofErr w:type="spellStart"/>
      <w:proofErr w:type="gramStart"/>
      <w:r>
        <w:rPr>
          <w:sz w:val="22"/>
        </w:rPr>
        <w:t>doi</w:t>
      </w:r>
      <w:proofErr w:type="spellEnd"/>
      <w:proofErr w:type="gramEnd"/>
      <w:r>
        <w:rPr>
          <w:sz w:val="22"/>
        </w:rPr>
        <w:t xml:space="preserve">: 10.1002/ajh.24946. </w:t>
      </w:r>
      <w:r>
        <w:rPr>
          <w:b/>
          <w:sz w:val="22"/>
        </w:rPr>
        <w:t>ISI; FI = 6.137</w:t>
      </w:r>
      <w:r>
        <w:rPr>
          <w:sz w:val="22"/>
        </w:rPr>
        <w:t xml:space="preserve"> </w:t>
      </w:r>
    </w:p>
    <w:p w:rsidR="00DF4B4E" w:rsidRDefault="005217BB">
      <w:pPr>
        <w:numPr>
          <w:ilvl w:val="0"/>
          <w:numId w:val="6"/>
        </w:numPr>
        <w:spacing w:after="0"/>
        <w:ind w:right="343" w:hanging="360"/>
      </w:pPr>
      <w:proofErr w:type="spellStart"/>
      <w:r>
        <w:rPr>
          <w:b/>
          <w:sz w:val="22"/>
        </w:rPr>
        <w:t>Trifa</w:t>
      </w:r>
      <w:proofErr w:type="spellEnd"/>
      <w:r>
        <w:rPr>
          <w:b/>
          <w:sz w:val="22"/>
        </w:rPr>
        <w:t xml:space="preserve"> AP</w:t>
      </w:r>
      <w:r>
        <w:rPr>
          <w:sz w:val="22"/>
        </w:rPr>
        <w:t xml:space="preserve">, </w:t>
      </w:r>
      <w:proofErr w:type="spellStart"/>
      <w:r>
        <w:rPr>
          <w:sz w:val="22"/>
        </w:rPr>
        <w:t>Bănescu</w:t>
      </w:r>
      <w:proofErr w:type="spellEnd"/>
      <w:r>
        <w:rPr>
          <w:sz w:val="22"/>
        </w:rPr>
        <w:t xml:space="preserve"> C, Tevet M, </w:t>
      </w:r>
      <w:proofErr w:type="spellStart"/>
      <w:r>
        <w:rPr>
          <w:sz w:val="22"/>
        </w:rPr>
        <w:t>Bojan</w:t>
      </w:r>
      <w:proofErr w:type="spellEnd"/>
      <w:r>
        <w:rPr>
          <w:sz w:val="22"/>
        </w:rPr>
        <w:t xml:space="preserve"> A, Dima D, </w:t>
      </w:r>
      <w:proofErr w:type="spellStart"/>
      <w:r>
        <w:rPr>
          <w:sz w:val="22"/>
        </w:rPr>
        <w:t>Urian</w:t>
      </w:r>
      <w:proofErr w:type="spellEnd"/>
      <w:r>
        <w:rPr>
          <w:sz w:val="22"/>
        </w:rPr>
        <w:t xml:space="preserve"> L, </w:t>
      </w:r>
      <w:proofErr w:type="spellStart"/>
      <w:r>
        <w:rPr>
          <w:sz w:val="22"/>
        </w:rPr>
        <w:t>Török-Vistai</w:t>
      </w:r>
      <w:proofErr w:type="spellEnd"/>
      <w:r>
        <w:rPr>
          <w:sz w:val="22"/>
        </w:rPr>
        <w:t xml:space="preserve"> T, Popov VM, </w:t>
      </w:r>
      <w:proofErr w:type="spellStart"/>
      <w:r>
        <w:rPr>
          <w:sz w:val="22"/>
        </w:rPr>
        <w:t>Zdrenghea</w:t>
      </w:r>
      <w:proofErr w:type="spellEnd"/>
      <w:r>
        <w:rPr>
          <w:sz w:val="22"/>
        </w:rPr>
        <w:t xml:space="preserve"> M, </w:t>
      </w:r>
      <w:proofErr w:type="spellStart"/>
      <w:r>
        <w:rPr>
          <w:sz w:val="22"/>
        </w:rPr>
        <w:t>Petrov</w:t>
      </w:r>
      <w:proofErr w:type="spellEnd"/>
      <w:r>
        <w:rPr>
          <w:sz w:val="22"/>
        </w:rPr>
        <w:t xml:space="preserve"> L, </w:t>
      </w:r>
      <w:proofErr w:type="spellStart"/>
      <w:r>
        <w:rPr>
          <w:sz w:val="22"/>
        </w:rPr>
        <w:t>Vasilache</w:t>
      </w:r>
      <w:proofErr w:type="spellEnd"/>
      <w:r>
        <w:rPr>
          <w:sz w:val="22"/>
        </w:rPr>
        <w:t xml:space="preserve"> A, Murat M, </w:t>
      </w:r>
      <w:proofErr w:type="spellStart"/>
      <w:r>
        <w:rPr>
          <w:sz w:val="22"/>
        </w:rPr>
        <w:t>Georgescu</w:t>
      </w:r>
      <w:proofErr w:type="spellEnd"/>
      <w:r>
        <w:rPr>
          <w:sz w:val="22"/>
        </w:rPr>
        <w:t xml:space="preserve"> D, </w:t>
      </w:r>
      <w:proofErr w:type="spellStart"/>
      <w:r>
        <w:rPr>
          <w:sz w:val="22"/>
        </w:rPr>
        <w:t>Popescu</w:t>
      </w:r>
      <w:proofErr w:type="spellEnd"/>
      <w:r>
        <w:rPr>
          <w:sz w:val="22"/>
        </w:rPr>
        <w:t xml:space="preserve"> M, </w:t>
      </w:r>
      <w:proofErr w:type="spellStart"/>
      <w:r>
        <w:rPr>
          <w:sz w:val="22"/>
        </w:rPr>
        <w:t>Pătrinoiu</w:t>
      </w:r>
      <w:proofErr w:type="spellEnd"/>
      <w:r>
        <w:rPr>
          <w:sz w:val="22"/>
        </w:rPr>
        <w:t xml:space="preserve"> O, </w:t>
      </w:r>
      <w:proofErr w:type="spellStart"/>
      <w:r>
        <w:rPr>
          <w:sz w:val="22"/>
        </w:rPr>
        <w:t>Balea</w:t>
      </w:r>
      <w:proofErr w:type="spellEnd"/>
      <w:r>
        <w:rPr>
          <w:sz w:val="22"/>
        </w:rPr>
        <w:t xml:space="preserve"> M, </w:t>
      </w:r>
      <w:proofErr w:type="spellStart"/>
      <w:r>
        <w:rPr>
          <w:sz w:val="22"/>
        </w:rPr>
        <w:t>Costache</w:t>
      </w:r>
      <w:proofErr w:type="spellEnd"/>
      <w:r>
        <w:rPr>
          <w:sz w:val="22"/>
        </w:rPr>
        <w:t xml:space="preserve"> R, </w:t>
      </w:r>
      <w:proofErr w:type="spellStart"/>
      <w:r>
        <w:rPr>
          <w:sz w:val="22"/>
        </w:rPr>
        <w:t>Coleș</w:t>
      </w:r>
      <w:proofErr w:type="spellEnd"/>
      <w:r>
        <w:rPr>
          <w:sz w:val="22"/>
        </w:rPr>
        <w:t xml:space="preserve"> E, </w:t>
      </w:r>
    </w:p>
    <w:p w:rsidR="00DF4B4E" w:rsidRDefault="005217BB">
      <w:pPr>
        <w:spacing w:after="0"/>
        <w:ind w:left="977" w:right="343"/>
      </w:pPr>
      <w:proofErr w:type="spellStart"/>
      <w:r>
        <w:rPr>
          <w:sz w:val="22"/>
        </w:rPr>
        <w:t>Șaguna</w:t>
      </w:r>
      <w:proofErr w:type="spellEnd"/>
      <w:r>
        <w:rPr>
          <w:sz w:val="22"/>
        </w:rPr>
        <w:t xml:space="preserve"> C, </w:t>
      </w:r>
      <w:proofErr w:type="spellStart"/>
      <w:r>
        <w:rPr>
          <w:sz w:val="22"/>
        </w:rPr>
        <w:t>Berbec</w:t>
      </w:r>
      <w:proofErr w:type="spellEnd"/>
      <w:r>
        <w:rPr>
          <w:sz w:val="22"/>
        </w:rPr>
        <w:t xml:space="preserve"> N, </w:t>
      </w:r>
      <w:proofErr w:type="spellStart"/>
      <w:r>
        <w:rPr>
          <w:sz w:val="22"/>
        </w:rPr>
        <w:t>Vlădăreanu</w:t>
      </w:r>
      <w:proofErr w:type="spellEnd"/>
      <w:r>
        <w:rPr>
          <w:sz w:val="22"/>
        </w:rPr>
        <w:t xml:space="preserve"> AM, </w:t>
      </w:r>
      <w:proofErr w:type="spellStart"/>
      <w:r>
        <w:rPr>
          <w:sz w:val="22"/>
        </w:rPr>
        <w:t>Mihăilă</w:t>
      </w:r>
      <w:proofErr w:type="spellEnd"/>
      <w:r>
        <w:rPr>
          <w:sz w:val="22"/>
        </w:rPr>
        <w:t xml:space="preserve"> RG, </w:t>
      </w:r>
      <w:proofErr w:type="spellStart"/>
      <w:r>
        <w:rPr>
          <w:sz w:val="22"/>
        </w:rPr>
        <w:t>Bumbea</w:t>
      </w:r>
      <w:proofErr w:type="spellEnd"/>
      <w:r>
        <w:rPr>
          <w:sz w:val="22"/>
        </w:rPr>
        <w:t xml:space="preserve"> H, </w:t>
      </w:r>
      <w:proofErr w:type="spellStart"/>
      <w:r>
        <w:rPr>
          <w:sz w:val="22"/>
        </w:rPr>
        <w:t>Cucuianu</w:t>
      </w:r>
      <w:proofErr w:type="spellEnd"/>
      <w:r>
        <w:rPr>
          <w:sz w:val="22"/>
        </w:rPr>
        <w:t xml:space="preserve"> A, Popp RA. TERT rs2736100 A&gt;C SNP and JAK2 46/1 haplotype significantly contribute to the occurrence of JAK2 V617F and CALR mutated myeloproliferative neoplasms - a </w:t>
      </w:r>
      <w:proofErr w:type="spellStart"/>
      <w:r>
        <w:rPr>
          <w:sz w:val="22"/>
        </w:rPr>
        <w:t>multicentric</w:t>
      </w:r>
      <w:proofErr w:type="spellEnd"/>
      <w:r>
        <w:rPr>
          <w:sz w:val="22"/>
        </w:rPr>
        <w:t xml:space="preserve"> study on 529 patients. Br J </w:t>
      </w:r>
      <w:proofErr w:type="spellStart"/>
      <w:r>
        <w:rPr>
          <w:sz w:val="22"/>
        </w:rPr>
        <w:t>Haematol</w:t>
      </w:r>
      <w:proofErr w:type="spellEnd"/>
      <w:r>
        <w:rPr>
          <w:sz w:val="22"/>
        </w:rPr>
        <w:t>. 2016 Jul</w:t>
      </w:r>
      <w:proofErr w:type="gramStart"/>
      <w:r>
        <w:rPr>
          <w:sz w:val="22"/>
        </w:rPr>
        <w:t>;174</w:t>
      </w:r>
      <w:proofErr w:type="gramEnd"/>
      <w:r>
        <w:rPr>
          <w:sz w:val="22"/>
        </w:rPr>
        <w:t xml:space="preserve">(2):218-26. </w:t>
      </w:r>
      <w:proofErr w:type="spellStart"/>
      <w:proofErr w:type="gramStart"/>
      <w:r>
        <w:rPr>
          <w:sz w:val="22"/>
        </w:rPr>
        <w:t>doi</w:t>
      </w:r>
      <w:proofErr w:type="spellEnd"/>
      <w:proofErr w:type="gramEnd"/>
      <w:r>
        <w:rPr>
          <w:sz w:val="22"/>
        </w:rPr>
        <w:t xml:space="preserve">: 10.1111/bjh.14041. </w:t>
      </w:r>
      <w:r>
        <w:rPr>
          <w:b/>
          <w:sz w:val="22"/>
        </w:rPr>
        <w:t>ISI; FI = 5.67</w:t>
      </w:r>
      <w:r>
        <w:rPr>
          <w:sz w:val="22"/>
        </w:rPr>
        <w:t xml:space="preserve"> </w:t>
      </w:r>
    </w:p>
    <w:p w:rsidR="00DF4B4E" w:rsidRDefault="005217BB">
      <w:pPr>
        <w:numPr>
          <w:ilvl w:val="0"/>
          <w:numId w:val="6"/>
        </w:numPr>
        <w:spacing w:after="0"/>
        <w:ind w:right="343" w:hanging="360"/>
      </w:pPr>
      <w:proofErr w:type="spellStart"/>
      <w:r>
        <w:rPr>
          <w:sz w:val="22"/>
        </w:rPr>
        <w:t>Bănescu</w:t>
      </w:r>
      <w:proofErr w:type="spellEnd"/>
      <w:r>
        <w:rPr>
          <w:sz w:val="22"/>
        </w:rPr>
        <w:t xml:space="preserve"> C, </w:t>
      </w:r>
      <w:proofErr w:type="spellStart"/>
      <w:r>
        <w:rPr>
          <w:sz w:val="22"/>
        </w:rPr>
        <w:t>Iancu</w:t>
      </w:r>
      <w:proofErr w:type="spellEnd"/>
      <w:r>
        <w:rPr>
          <w:sz w:val="22"/>
        </w:rPr>
        <w:t xml:space="preserve"> M, </w:t>
      </w:r>
      <w:proofErr w:type="spellStart"/>
      <w:r>
        <w:rPr>
          <w:b/>
          <w:sz w:val="22"/>
        </w:rPr>
        <w:t>Trifa</w:t>
      </w:r>
      <w:proofErr w:type="spellEnd"/>
      <w:r>
        <w:rPr>
          <w:b/>
          <w:sz w:val="22"/>
        </w:rPr>
        <w:t xml:space="preserve"> AP</w:t>
      </w:r>
      <w:r>
        <w:rPr>
          <w:sz w:val="22"/>
        </w:rPr>
        <w:t xml:space="preserve">, </w:t>
      </w:r>
      <w:proofErr w:type="spellStart"/>
      <w:r>
        <w:rPr>
          <w:sz w:val="22"/>
        </w:rPr>
        <w:t>Cândea</w:t>
      </w:r>
      <w:proofErr w:type="spellEnd"/>
      <w:r>
        <w:rPr>
          <w:sz w:val="22"/>
        </w:rPr>
        <w:t xml:space="preserve"> M, </w:t>
      </w:r>
      <w:proofErr w:type="spellStart"/>
      <w:r>
        <w:rPr>
          <w:sz w:val="22"/>
        </w:rPr>
        <w:t>Benedek</w:t>
      </w:r>
      <w:proofErr w:type="spellEnd"/>
      <w:r>
        <w:rPr>
          <w:sz w:val="22"/>
        </w:rPr>
        <w:t xml:space="preserve"> Lazar E, Moldovan VG, </w:t>
      </w:r>
      <w:proofErr w:type="spellStart"/>
      <w:r>
        <w:rPr>
          <w:sz w:val="22"/>
        </w:rPr>
        <w:t>Duicu</w:t>
      </w:r>
      <w:proofErr w:type="spellEnd"/>
      <w:r>
        <w:rPr>
          <w:sz w:val="22"/>
        </w:rPr>
        <w:t xml:space="preserve"> C, </w:t>
      </w:r>
      <w:proofErr w:type="spellStart"/>
      <w:r>
        <w:rPr>
          <w:sz w:val="22"/>
        </w:rPr>
        <w:t>Tripon</w:t>
      </w:r>
      <w:proofErr w:type="spellEnd"/>
      <w:r>
        <w:rPr>
          <w:sz w:val="22"/>
        </w:rPr>
        <w:t xml:space="preserve"> F, </w:t>
      </w:r>
      <w:proofErr w:type="spellStart"/>
      <w:r>
        <w:rPr>
          <w:sz w:val="22"/>
        </w:rPr>
        <w:t>Crauciuc</w:t>
      </w:r>
      <w:proofErr w:type="spellEnd"/>
      <w:r>
        <w:rPr>
          <w:sz w:val="22"/>
        </w:rPr>
        <w:t xml:space="preserve"> A, </w:t>
      </w:r>
      <w:proofErr w:type="spellStart"/>
      <w:r>
        <w:rPr>
          <w:sz w:val="22"/>
        </w:rPr>
        <w:t>Dobreanu</w:t>
      </w:r>
      <w:proofErr w:type="spellEnd"/>
      <w:r>
        <w:rPr>
          <w:sz w:val="22"/>
        </w:rPr>
        <w:t xml:space="preserve"> M. From Six Gene Polymorphisms of the Antioxidant System, Only GPX Pro198Leu and GSTP1 Ile105Val Modulate the Risk of Acute Myeloid Leukemia. </w:t>
      </w:r>
      <w:proofErr w:type="spellStart"/>
      <w:r>
        <w:rPr>
          <w:sz w:val="22"/>
        </w:rPr>
        <w:t>Oxid</w:t>
      </w:r>
      <w:proofErr w:type="spellEnd"/>
      <w:r>
        <w:rPr>
          <w:sz w:val="22"/>
        </w:rPr>
        <w:t xml:space="preserve"> Med Cell </w:t>
      </w:r>
      <w:proofErr w:type="spellStart"/>
      <w:r>
        <w:rPr>
          <w:sz w:val="22"/>
        </w:rPr>
        <w:t>Longev</w:t>
      </w:r>
      <w:proofErr w:type="spellEnd"/>
      <w:r>
        <w:rPr>
          <w:sz w:val="22"/>
        </w:rPr>
        <w:t xml:space="preserve">. </w:t>
      </w:r>
    </w:p>
    <w:p w:rsidR="00DF4B4E" w:rsidRDefault="005217BB">
      <w:pPr>
        <w:spacing w:after="0"/>
        <w:ind w:left="977" w:right="343"/>
      </w:pPr>
      <w:r>
        <w:rPr>
          <w:sz w:val="22"/>
        </w:rPr>
        <w:t>2016</w:t>
      </w:r>
      <w:proofErr w:type="gramStart"/>
      <w:r>
        <w:rPr>
          <w:sz w:val="22"/>
        </w:rPr>
        <w:t>;2016:2536705</w:t>
      </w:r>
      <w:proofErr w:type="gramEnd"/>
      <w:r>
        <w:rPr>
          <w:sz w:val="22"/>
        </w:rPr>
        <w:t xml:space="preserve">. </w:t>
      </w:r>
      <w:proofErr w:type="spellStart"/>
      <w:proofErr w:type="gramStart"/>
      <w:r>
        <w:rPr>
          <w:sz w:val="22"/>
        </w:rPr>
        <w:t>doi</w:t>
      </w:r>
      <w:proofErr w:type="spellEnd"/>
      <w:proofErr w:type="gramEnd"/>
      <w:r>
        <w:rPr>
          <w:sz w:val="22"/>
        </w:rPr>
        <w:t xml:space="preserve">: 10.1155/2016/2536705. </w:t>
      </w:r>
      <w:r>
        <w:rPr>
          <w:b/>
          <w:sz w:val="22"/>
        </w:rPr>
        <w:t>ISI; FI = 4.593</w:t>
      </w:r>
      <w:r>
        <w:rPr>
          <w:sz w:val="22"/>
        </w:rPr>
        <w:t xml:space="preserve"> </w:t>
      </w:r>
    </w:p>
    <w:p w:rsidR="00DF4B4E" w:rsidRDefault="005217BB">
      <w:pPr>
        <w:numPr>
          <w:ilvl w:val="0"/>
          <w:numId w:val="6"/>
        </w:numPr>
        <w:spacing w:after="0"/>
        <w:ind w:right="343" w:hanging="360"/>
      </w:pPr>
      <w:proofErr w:type="spellStart"/>
      <w:r>
        <w:rPr>
          <w:sz w:val="22"/>
        </w:rPr>
        <w:t>Bănescu</w:t>
      </w:r>
      <w:proofErr w:type="spellEnd"/>
      <w:r>
        <w:rPr>
          <w:sz w:val="22"/>
        </w:rPr>
        <w:t xml:space="preserve"> C, </w:t>
      </w:r>
      <w:proofErr w:type="spellStart"/>
      <w:r>
        <w:rPr>
          <w:b/>
          <w:sz w:val="22"/>
        </w:rPr>
        <w:t>Trifa</w:t>
      </w:r>
      <w:proofErr w:type="spellEnd"/>
      <w:r>
        <w:rPr>
          <w:b/>
          <w:sz w:val="22"/>
        </w:rPr>
        <w:t xml:space="preserve"> AP</w:t>
      </w:r>
      <w:r>
        <w:rPr>
          <w:sz w:val="22"/>
        </w:rPr>
        <w:t xml:space="preserve">, </w:t>
      </w:r>
      <w:proofErr w:type="spellStart"/>
      <w:r>
        <w:rPr>
          <w:sz w:val="22"/>
        </w:rPr>
        <w:t>Voidăzan</w:t>
      </w:r>
      <w:proofErr w:type="spellEnd"/>
      <w:r>
        <w:rPr>
          <w:sz w:val="22"/>
        </w:rPr>
        <w:t xml:space="preserve"> S, Moldovan VG, </w:t>
      </w:r>
      <w:proofErr w:type="spellStart"/>
      <w:r>
        <w:rPr>
          <w:sz w:val="22"/>
        </w:rPr>
        <w:t>Macarie</w:t>
      </w:r>
      <w:proofErr w:type="spellEnd"/>
      <w:r>
        <w:rPr>
          <w:sz w:val="22"/>
        </w:rPr>
        <w:t xml:space="preserve"> I, </w:t>
      </w:r>
      <w:proofErr w:type="spellStart"/>
      <w:r>
        <w:rPr>
          <w:sz w:val="22"/>
        </w:rPr>
        <w:t>Benedek</w:t>
      </w:r>
      <w:proofErr w:type="spellEnd"/>
      <w:r>
        <w:rPr>
          <w:sz w:val="22"/>
        </w:rPr>
        <w:t xml:space="preserve"> Lazar E, Dima D, </w:t>
      </w:r>
      <w:proofErr w:type="spellStart"/>
      <w:r>
        <w:rPr>
          <w:sz w:val="22"/>
        </w:rPr>
        <w:t>Duicu</w:t>
      </w:r>
      <w:proofErr w:type="spellEnd"/>
      <w:r>
        <w:rPr>
          <w:sz w:val="22"/>
        </w:rPr>
        <w:t xml:space="preserve"> C, </w:t>
      </w:r>
      <w:proofErr w:type="spellStart"/>
      <w:r>
        <w:rPr>
          <w:sz w:val="22"/>
        </w:rPr>
        <w:t>Dobreanu</w:t>
      </w:r>
      <w:proofErr w:type="spellEnd"/>
      <w:r>
        <w:rPr>
          <w:sz w:val="22"/>
        </w:rPr>
        <w:t xml:space="preserve"> M. CAT, GPX1, </w:t>
      </w:r>
      <w:proofErr w:type="spellStart"/>
      <w:r>
        <w:rPr>
          <w:sz w:val="22"/>
        </w:rPr>
        <w:t>MnSOD</w:t>
      </w:r>
      <w:proofErr w:type="spellEnd"/>
      <w:r>
        <w:rPr>
          <w:sz w:val="22"/>
        </w:rPr>
        <w:t xml:space="preserve">, GSTM1, GSTT1, and GSTP1 genetic polymorphisms in chronic </w:t>
      </w:r>
      <w:r>
        <w:rPr>
          <w:sz w:val="22"/>
        </w:rPr>
        <w:lastRenderedPageBreak/>
        <w:t xml:space="preserve">myeloid leukemia: a case-control study. </w:t>
      </w:r>
      <w:proofErr w:type="spellStart"/>
      <w:r>
        <w:rPr>
          <w:sz w:val="22"/>
        </w:rPr>
        <w:t>Oxid</w:t>
      </w:r>
      <w:proofErr w:type="spellEnd"/>
      <w:r>
        <w:rPr>
          <w:sz w:val="22"/>
        </w:rPr>
        <w:t xml:space="preserve"> Med Cell </w:t>
      </w:r>
      <w:proofErr w:type="spellStart"/>
      <w:r>
        <w:rPr>
          <w:sz w:val="22"/>
        </w:rPr>
        <w:t>Longev</w:t>
      </w:r>
      <w:proofErr w:type="spellEnd"/>
      <w:r>
        <w:rPr>
          <w:sz w:val="22"/>
        </w:rPr>
        <w:t>. 2014</w:t>
      </w:r>
      <w:proofErr w:type="gramStart"/>
      <w:r>
        <w:rPr>
          <w:sz w:val="22"/>
        </w:rPr>
        <w:t>;2014:875861</w:t>
      </w:r>
      <w:proofErr w:type="gramEnd"/>
      <w:r>
        <w:rPr>
          <w:sz w:val="22"/>
        </w:rPr>
        <w:t xml:space="preserve">. </w:t>
      </w:r>
      <w:proofErr w:type="spellStart"/>
      <w:proofErr w:type="gramStart"/>
      <w:r>
        <w:rPr>
          <w:sz w:val="22"/>
        </w:rPr>
        <w:t>doi</w:t>
      </w:r>
      <w:proofErr w:type="spellEnd"/>
      <w:proofErr w:type="gramEnd"/>
      <w:r>
        <w:rPr>
          <w:sz w:val="22"/>
        </w:rPr>
        <w:t xml:space="preserve">: 10.1155/2014/875861. </w:t>
      </w:r>
      <w:r>
        <w:rPr>
          <w:b/>
          <w:sz w:val="22"/>
        </w:rPr>
        <w:t>ISI; FI = 3.516</w:t>
      </w:r>
      <w:r>
        <w:rPr>
          <w:sz w:val="22"/>
        </w:rPr>
        <w:t xml:space="preserve"> </w:t>
      </w:r>
    </w:p>
    <w:p w:rsidR="00DF4B4E" w:rsidRDefault="005217BB">
      <w:pPr>
        <w:numPr>
          <w:ilvl w:val="0"/>
          <w:numId w:val="6"/>
        </w:numPr>
        <w:spacing w:after="0"/>
        <w:ind w:right="343" w:hanging="360"/>
      </w:pPr>
      <w:proofErr w:type="spellStart"/>
      <w:r>
        <w:rPr>
          <w:sz w:val="22"/>
        </w:rPr>
        <w:t>Trifa</w:t>
      </w:r>
      <w:proofErr w:type="spellEnd"/>
      <w:r>
        <w:rPr>
          <w:sz w:val="22"/>
        </w:rPr>
        <w:t xml:space="preserve"> AP, Popp RA, </w:t>
      </w:r>
      <w:proofErr w:type="spellStart"/>
      <w:r>
        <w:rPr>
          <w:sz w:val="22"/>
        </w:rPr>
        <w:t>Cucuianu</w:t>
      </w:r>
      <w:proofErr w:type="spellEnd"/>
      <w:r>
        <w:rPr>
          <w:sz w:val="22"/>
        </w:rPr>
        <w:t xml:space="preserve"> A, </w:t>
      </w:r>
      <w:proofErr w:type="spellStart"/>
      <w:r>
        <w:rPr>
          <w:sz w:val="22"/>
        </w:rPr>
        <w:t>Bănescu</w:t>
      </w:r>
      <w:proofErr w:type="spellEnd"/>
      <w:r>
        <w:rPr>
          <w:sz w:val="22"/>
        </w:rPr>
        <w:t xml:space="preserve"> C, Tevet M, Martin B, Murat M, </w:t>
      </w:r>
      <w:proofErr w:type="spellStart"/>
      <w:r>
        <w:rPr>
          <w:sz w:val="22"/>
        </w:rPr>
        <w:t>Vesa</w:t>
      </w:r>
      <w:proofErr w:type="spellEnd"/>
      <w:r>
        <w:rPr>
          <w:sz w:val="22"/>
        </w:rPr>
        <w:t xml:space="preserve"> SC, Dima D, </w:t>
      </w:r>
      <w:proofErr w:type="spellStart"/>
      <w:r>
        <w:rPr>
          <w:sz w:val="22"/>
        </w:rPr>
        <w:t>Cândea</w:t>
      </w:r>
      <w:proofErr w:type="spellEnd"/>
      <w:r>
        <w:rPr>
          <w:sz w:val="22"/>
        </w:rPr>
        <w:t xml:space="preserve"> M, </w:t>
      </w:r>
      <w:proofErr w:type="spellStart"/>
      <w:r>
        <w:rPr>
          <w:sz w:val="22"/>
        </w:rPr>
        <w:t>Militaru</w:t>
      </w:r>
      <w:proofErr w:type="spellEnd"/>
      <w:r>
        <w:rPr>
          <w:sz w:val="22"/>
        </w:rPr>
        <w:t xml:space="preserve"> MS, Pop IV. CALR versus JAK2 mutated essential </w:t>
      </w:r>
      <w:proofErr w:type="spellStart"/>
      <w:r>
        <w:rPr>
          <w:sz w:val="22"/>
        </w:rPr>
        <w:t>thrombocythaemia</w:t>
      </w:r>
      <w:proofErr w:type="spellEnd"/>
      <w:r>
        <w:rPr>
          <w:sz w:val="22"/>
        </w:rPr>
        <w:t xml:space="preserve"> - a report on 141 patients. </w:t>
      </w:r>
    </w:p>
    <w:p w:rsidR="00DF4B4E" w:rsidRDefault="005217BB">
      <w:pPr>
        <w:spacing w:after="0"/>
        <w:ind w:left="977" w:right="343"/>
      </w:pPr>
      <w:r>
        <w:rPr>
          <w:sz w:val="22"/>
        </w:rPr>
        <w:t xml:space="preserve">Br J </w:t>
      </w:r>
      <w:proofErr w:type="spellStart"/>
      <w:r>
        <w:rPr>
          <w:sz w:val="22"/>
        </w:rPr>
        <w:t>Haematol</w:t>
      </w:r>
      <w:proofErr w:type="spellEnd"/>
      <w:r>
        <w:rPr>
          <w:sz w:val="22"/>
        </w:rPr>
        <w:t>. 2015 Jan</w:t>
      </w:r>
      <w:proofErr w:type="gramStart"/>
      <w:r>
        <w:rPr>
          <w:sz w:val="22"/>
        </w:rPr>
        <w:t>;168</w:t>
      </w:r>
      <w:proofErr w:type="gramEnd"/>
      <w:r>
        <w:rPr>
          <w:sz w:val="22"/>
        </w:rPr>
        <w:t xml:space="preserve">(1):151-3. </w:t>
      </w:r>
      <w:proofErr w:type="spellStart"/>
      <w:proofErr w:type="gramStart"/>
      <w:r>
        <w:rPr>
          <w:sz w:val="22"/>
        </w:rPr>
        <w:t>doi</w:t>
      </w:r>
      <w:proofErr w:type="spellEnd"/>
      <w:proofErr w:type="gramEnd"/>
      <w:r>
        <w:rPr>
          <w:sz w:val="22"/>
        </w:rPr>
        <w:t xml:space="preserve">: 10.1111/bjh.13076. </w:t>
      </w:r>
      <w:r>
        <w:rPr>
          <w:b/>
          <w:sz w:val="22"/>
        </w:rPr>
        <w:t>ISI; FI = 5.812</w:t>
      </w:r>
      <w:r>
        <w:rPr>
          <w:sz w:val="22"/>
        </w:rPr>
        <w:t xml:space="preserve"> </w:t>
      </w:r>
    </w:p>
    <w:p w:rsidR="00DF4B4E" w:rsidRDefault="005217BB">
      <w:pPr>
        <w:numPr>
          <w:ilvl w:val="0"/>
          <w:numId w:val="6"/>
        </w:numPr>
        <w:spacing w:after="0"/>
        <w:ind w:right="343" w:hanging="360"/>
      </w:pPr>
      <w:proofErr w:type="spellStart"/>
      <w:r>
        <w:rPr>
          <w:sz w:val="22"/>
        </w:rPr>
        <w:t>Buzoianu</w:t>
      </w:r>
      <w:proofErr w:type="spellEnd"/>
      <w:r>
        <w:rPr>
          <w:sz w:val="22"/>
        </w:rPr>
        <w:t xml:space="preserve"> AD, </w:t>
      </w:r>
      <w:proofErr w:type="spellStart"/>
      <w:r>
        <w:rPr>
          <w:b/>
          <w:sz w:val="22"/>
        </w:rPr>
        <w:t>Trifa</w:t>
      </w:r>
      <w:proofErr w:type="spellEnd"/>
      <w:r>
        <w:rPr>
          <w:b/>
          <w:sz w:val="22"/>
        </w:rPr>
        <w:t xml:space="preserve"> AP</w:t>
      </w:r>
      <w:r>
        <w:rPr>
          <w:sz w:val="22"/>
        </w:rPr>
        <w:t xml:space="preserve">, </w:t>
      </w:r>
      <w:proofErr w:type="spellStart"/>
      <w:r>
        <w:rPr>
          <w:sz w:val="22"/>
        </w:rPr>
        <w:t>Mureşanu</w:t>
      </w:r>
      <w:proofErr w:type="spellEnd"/>
      <w:r>
        <w:rPr>
          <w:sz w:val="22"/>
        </w:rPr>
        <w:t xml:space="preserve"> DF, </w:t>
      </w:r>
      <w:proofErr w:type="spellStart"/>
      <w:r>
        <w:rPr>
          <w:sz w:val="22"/>
        </w:rPr>
        <w:t>Crişan</w:t>
      </w:r>
      <w:proofErr w:type="spellEnd"/>
      <w:r>
        <w:rPr>
          <w:sz w:val="22"/>
        </w:rPr>
        <w:t xml:space="preserve"> S. Analysis of CYP2C9*2, CYP2C9*3 and VKORC1 -1639 </w:t>
      </w:r>
    </w:p>
    <w:p w:rsidR="00DF4B4E" w:rsidRDefault="005217BB">
      <w:pPr>
        <w:spacing w:after="0"/>
        <w:ind w:left="977" w:right="343"/>
      </w:pPr>
      <w:r>
        <w:rPr>
          <w:sz w:val="22"/>
        </w:rPr>
        <w:t xml:space="preserve">G&gt;A polymorphisms in a population from South-Eastern Europe. J Cell </w:t>
      </w:r>
      <w:proofErr w:type="spellStart"/>
      <w:r>
        <w:rPr>
          <w:sz w:val="22"/>
        </w:rPr>
        <w:t>Mol</w:t>
      </w:r>
      <w:proofErr w:type="spellEnd"/>
      <w:r>
        <w:rPr>
          <w:sz w:val="22"/>
        </w:rPr>
        <w:t xml:space="preserve"> Med. 2012 Dec</w:t>
      </w:r>
      <w:proofErr w:type="gramStart"/>
      <w:r>
        <w:rPr>
          <w:sz w:val="22"/>
        </w:rPr>
        <w:t>;16</w:t>
      </w:r>
      <w:proofErr w:type="gramEnd"/>
      <w:r>
        <w:rPr>
          <w:sz w:val="22"/>
        </w:rPr>
        <w:t>(12):2919-</w:t>
      </w:r>
    </w:p>
    <w:p w:rsidR="00DF4B4E" w:rsidRPr="00FA6264" w:rsidRDefault="005217BB">
      <w:pPr>
        <w:spacing w:after="0"/>
        <w:ind w:left="977" w:right="343"/>
        <w:rPr>
          <w:lang w:val="fr-FR"/>
        </w:rPr>
      </w:pPr>
      <w:r w:rsidRPr="00FA6264">
        <w:rPr>
          <w:sz w:val="22"/>
          <w:lang w:val="fr-FR"/>
        </w:rPr>
        <w:t xml:space="preserve">24. doi: 10.1111/j.1582-4934.2012.01606.x. </w:t>
      </w:r>
      <w:r w:rsidRPr="00FA6264">
        <w:rPr>
          <w:b/>
          <w:sz w:val="22"/>
          <w:lang w:val="fr-FR"/>
        </w:rPr>
        <w:t>ISI; FI = 4.753</w:t>
      </w:r>
      <w:r w:rsidRPr="00FA6264">
        <w:rPr>
          <w:sz w:val="22"/>
          <w:lang w:val="fr-FR"/>
        </w:rPr>
        <w:t xml:space="preserve"> </w:t>
      </w:r>
    </w:p>
    <w:p w:rsidR="00DF4B4E" w:rsidRDefault="005217BB">
      <w:pPr>
        <w:numPr>
          <w:ilvl w:val="0"/>
          <w:numId w:val="6"/>
        </w:numPr>
        <w:spacing w:after="0"/>
        <w:ind w:right="343" w:hanging="360"/>
      </w:pPr>
      <w:r w:rsidRPr="00FA6264">
        <w:rPr>
          <w:b/>
          <w:sz w:val="22"/>
          <w:lang w:val="fr-FR"/>
        </w:rPr>
        <w:t>Trifa AP</w:t>
      </w:r>
      <w:r w:rsidRPr="00FA6264">
        <w:rPr>
          <w:sz w:val="22"/>
          <w:lang w:val="fr-FR"/>
        </w:rPr>
        <w:t xml:space="preserve">, Cucuianu A, Petrov L, Urian L, Militaru MS, Dima D, Pop IV, Popp RA. </w:t>
      </w:r>
      <w:r>
        <w:rPr>
          <w:sz w:val="22"/>
        </w:rPr>
        <w:t xml:space="preserve">The G allele of the JAK2 rs10974944 SNP, part of JAK2 46/1 haplotype, is strongly associated with JAK2 V617F-positive myeloproliferative neoplasms. Ann </w:t>
      </w:r>
      <w:proofErr w:type="spellStart"/>
      <w:r>
        <w:rPr>
          <w:sz w:val="22"/>
        </w:rPr>
        <w:t>Hematol</w:t>
      </w:r>
      <w:proofErr w:type="spellEnd"/>
      <w:r>
        <w:rPr>
          <w:sz w:val="22"/>
        </w:rPr>
        <w:t>. 2010</w:t>
      </w:r>
      <w:proofErr w:type="gramStart"/>
      <w:r>
        <w:rPr>
          <w:sz w:val="22"/>
        </w:rPr>
        <w:t>;89</w:t>
      </w:r>
      <w:proofErr w:type="gramEnd"/>
      <w:r>
        <w:rPr>
          <w:sz w:val="22"/>
        </w:rPr>
        <w:t xml:space="preserve">(10):979-83. </w:t>
      </w:r>
      <w:r>
        <w:rPr>
          <w:b/>
          <w:sz w:val="22"/>
        </w:rPr>
        <w:t>ISI; FI = 2.615</w:t>
      </w:r>
      <w:r>
        <w:rPr>
          <w:sz w:val="22"/>
        </w:rPr>
        <w:t xml:space="preserve"> </w:t>
      </w:r>
    </w:p>
    <w:p w:rsidR="00DF4B4E" w:rsidRDefault="005217BB">
      <w:pPr>
        <w:spacing w:after="0" w:line="259" w:lineRule="auto"/>
        <w:ind w:left="0" w:right="0" w:firstLine="0"/>
      </w:pPr>
      <w:r>
        <w:rPr>
          <w:rFonts w:ascii="Arial" w:eastAsia="Arial" w:hAnsi="Arial" w:cs="Arial"/>
          <w:sz w:val="20"/>
        </w:rPr>
        <w:t xml:space="preserve"> </w:t>
      </w:r>
      <w:r>
        <w:rPr>
          <w:rFonts w:ascii="Arial" w:eastAsia="Arial" w:hAnsi="Arial" w:cs="Arial"/>
          <w:sz w:val="20"/>
        </w:rPr>
        <w:tab/>
        <w:t xml:space="preserve"> </w:t>
      </w:r>
    </w:p>
    <w:p w:rsidR="00DF4B4E" w:rsidRDefault="005217BB">
      <w:pPr>
        <w:spacing w:after="0" w:line="259" w:lineRule="auto"/>
        <w:ind w:left="0" w:right="0" w:firstLine="0"/>
      </w:pPr>
      <w:r>
        <w:rPr>
          <w:rFonts w:ascii="Arial" w:eastAsia="Arial" w:hAnsi="Arial" w:cs="Arial"/>
          <w:sz w:val="20"/>
        </w:rPr>
        <w:t xml:space="preserve"> </w:t>
      </w:r>
    </w:p>
    <w:p w:rsidR="00DF4B4E" w:rsidRDefault="005217BB">
      <w:pPr>
        <w:spacing w:after="0" w:line="259" w:lineRule="auto"/>
        <w:ind w:left="0" w:right="0" w:firstLine="0"/>
      </w:pPr>
      <w:r>
        <w:rPr>
          <w:rFonts w:ascii="Arial" w:eastAsia="Arial" w:hAnsi="Arial" w:cs="Arial"/>
          <w:sz w:val="20"/>
        </w:rPr>
        <w:t xml:space="preserve"> </w:t>
      </w:r>
    </w:p>
    <w:p w:rsidR="00DF4B4E" w:rsidRDefault="005217BB">
      <w:pPr>
        <w:tabs>
          <w:tab w:val="center" w:pos="972"/>
          <w:tab w:val="center" w:pos="2047"/>
          <w:tab w:val="center" w:pos="2767"/>
          <w:tab w:val="center" w:pos="3487"/>
          <w:tab w:val="center" w:pos="4207"/>
          <w:tab w:val="center" w:pos="4927"/>
          <w:tab w:val="center" w:pos="5647"/>
          <w:tab w:val="center" w:pos="6367"/>
          <w:tab w:val="center" w:pos="7087"/>
          <w:tab w:val="center" w:pos="7807"/>
          <w:tab w:val="center" w:pos="8527"/>
        </w:tabs>
        <w:spacing w:after="0" w:line="259" w:lineRule="auto"/>
        <w:ind w:left="0" w:right="0" w:firstLine="0"/>
      </w:pPr>
      <w:r>
        <w:rPr>
          <w:rFonts w:ascii="Calibri" w:eastAsia="Calibri" w:hAnsi="Calibri" w:cs="Calibri"/>
          <w:sz w:val="22"/>
        </w:rPr>
        <w:tab/>
      </w:r>
      <w:r>
        <w:rPr>
          <w:rFonts w:ascii="Arial" w:eastAsia="Arial" w:hAnsi="Arial" w:cs="Arial"/>
          <w:sz w:val="20"/>
        </w:rPr>
        <w:t xml:space="preserve">8.01.2024 </w:t>
      </w:r>
      <w:r>
        <w:rPr>
          <w:rFonts w:ascii="Arial" w:eastAsia="Arial" w:hAnsi="Arial" w:cs="Arial"/>
          <w:sz w:val="20"/>
        </w:rPr>
        <w:tab/>
        <w:t xml:space="preserve"> </w:t>
      </w:r>
      <w:r>
        <w:rPr>
          <w:rFonts w:ascii="Arial" w:eastAsia="Arial" w:hAnsi="Arial" w:cs="Arial"/>
          <w:sz w:val="20"/>
        </w:rPr>
        <w:tab/>
        <w:t xml:space="preserve"> </w:t>
      </w:r>
      <w:r>
        <w:rPr>
          <w:rFonts w:ascii="Arial" w:eastAsia="Arial" w:hAnsi="Arial" w:cs="Arial"/>
          <w:sz w:val="20"/>
        </w:rPr>
        <w:tab/>
        <w:t xml:space="preserve"> </w:t>
      </w:r>
      <w:r>
        <w:rPr>
          <w:rFonts w:ascii="Arial" w:eastAsia="Arial" w:hAnsi="Arial" w:cs="Arial"/>
          <w:sz w:val="20"/>
        </w:rPr>
        <w:tab/>
        <w:t xml:space="preserve"> </w:t>
      </w:r>
      <w:r>
        <w:rPr>
          <w:rFonts w:ascii="Arial" w:eastAsia="Arial" w:hAnsi="Arial" w:cs="Arial"/>
          <w:sz w:val="20"/>
        </w:rPr>
        <w:tab/>
        <w:t xml:space="preserve"> </w:t>
      </w:r>
      <w:r>
        <w:rPr>
          <w:rFonts w:ascii="Arial" w:eastAsia="Arial" w:hAnsi="Arial" w:cs="Arial"/>
          <w:sz w:val="20"/>
        </w:rPr>
        <w:tab/>
        <w:t xml:space="preserve"> </w:t>
      </w:r>
      <w:r>
        <w:rPr>
          <w:rFonts w:ascii="Arial" w:eastAsia="Arial" w:hAnsi="Arial" w:cs="Arial"/>
          <w:sz w:val="20"/>
        </w:rPr>
        <w:tab/>
        <w:t xml:space="preserve"> </w:t>
      </w:r>
      <w:r>
        <w:rPr>
          <w:rFonts w:ascii="Arial" w:eastAsia="Arial" w:hAnsi="Arial" w:cs="Arial"/>
          <w:sz w:val="20"/>
        </w:rPr>
        <w:tab/>
        <w:t xml:space="preserve"> </w:t>
      </w:r>
      <w:r>
        <w:rPr>
          <w:rFonts w:ascii="Arial" w:eastAsia="Arial" w:hAnsi="Arial" w:cs="Arial"/>
          <w:sz w:val="20"/>
        </w:rPr>
        <w:tab/>
        <w:t xml:space="preserve"> </w:t>
      </w:r>
      <w:r>
        <w:rPr>
          <w:rFonts w:ascii="Arial" w:eastAsia="Arial" w:hAnsi="Arial" w:cs="Arial"/>
          <w:sz w:val="20"/>
        </w:rPr>
        <w:tab/>
        <w:t xml:space="preserve"> </w:t>
      </w:r>
    </w:p>
    <w:sectPr w:rsidR="00DF4B4E">
      <w:headerReference w:type="even" r:id="rId18"/>
      <w:headerReference w:type="default" r:id="rId19"/>
      <w:footerReference w:type="even" r:id="rId20"/>
      <w:footerReference w:type="default" r:id="rId21"/>
      <w:headerReference w:type="first" r:id="rId22"/>
      <w:footerReference w:type="first" r:id="rId23"/>
      <w:pgSz w:w="11904" w:h="16838"/>
      <w:pgMar w:top="1229" w:right="311" w:bottom="638" w:left="679" w:header="727"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6BFD" w:rsidRDefault="004E6BFD">
      <w:pPr>
        <w:spacing w:after="0" w:line="240" w:lineRule="auto"/>
      </w:pPr>
      <w:r>
        <w:separator/>
      </w:r>
    </w:p>
  </w:endnote>
  <w:endnote w:type="continuationSeparator" w:id="0">
    <w:p w:rsidR="004E6BFD" w:rsidRDefault="004E6B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B4E" w:rsidRDefault="005217BB">
    <w:pPr>
      <w:spacing w:after="374" w:line="259" w:lineRule="auto"/>
      <w:ind w:left="6" w:right="0" w:firstLine="0"/>
      <w:jc w:val="center"/>
    </w:pPr>
    <w:r>
      <w:rPr>
        <w:noProof/>
      </w:rPr>
      <w:drawing>
        <wp:anchor distT="0" distB="0" distL="114300" distR="114300" simplePos="0" relativeHeight="251658240" behindDoc="0" locked="0" layoutInCell="1" allowOverlap="0">
          <wp:simplePos x="0" y="0"/>
          <wp:positionH relativeFrom="page">
            <wp:posOffset>6285231</wp:posOffset>
          </wp:positionH>
          <wp:positionV relativeFrom="page">
            <wp:posOffset>9718041</wp:posOffset>
          </wp:positionV>
          <wp:extent cx="914400" cy="516255"/>
          <wp:effectExtent l="0" t="0" r="0" b="0"/>
          <wp:wrapSquare wrapText="bothSides"/>
          <wp:docPr id="11"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stretch>
                    <a:fillRect/>
                  </a:stretch>
                </pic:blipFill>
                <pic:spPr>
                  <a:xfrm>
                    <a:off x="0" y="0"/>
                    <a:ext cx="914400" cy="516255"/>
                  </a:xfrm>
                  <a:prstGeom prst="rect">
                    <a:avLst/>
                  </a:prstGeom>
                </pic:spPr>
              </pic:pic>
            </a:graphicData>
          </a:graphic>
        </wp:anchor>
      </w:drawing>
    </w:r>
    <w:r>
      <w:rPr>
        <w:rFonts w:ascii="Arial" w:eastAsia="Arial" w:hAnsi="Arial" w:cs="Arial"/>
        <w:sz w:val="20"/>
      </w:rPr>
      <w:fldChar w:fldCharType="begin"/>
    </w:r>
    <w:r>
      <w:rPr>
        <w:rFonts w:ascii="Arial" w:eastAsia="Arial" w:hAnsi="Arial" w:cs="Arial"/>
        <w:sz w:val="20"/>
      </w:rPr>
      <w:instrText xml:space="preserve"> PAGE   \* MERGEFORMAT </w:instrText>
    </w:r>
    <w:r>
      <w:rPr>
        <w:rFonts w:ascii="Arial" w:eastAsia="Arial" w:hAnsi="Arial" w:cs="Arial"/>
        <w:sz w:val="20"/>
      </w:rPr>
      <w:fldChar w:fldCharType="separate"/>
    </w:r>
    <w:r>
      <w:rPr>
        <w:rFonts w:ascii="Arial" w:eastAsia="Arial" w:hAnsi="Arial" w:cs="Arial"/>
        <w:sz w:val="20"/>
      </w:rPr>
      <w:t>1</w:t>
    </w:r>
    <w:r>
      <w:rPr>
        <w:rFonts w:ascii="Arial" w:eastAsia="Arial" w:hAnsi="Arial" w:cs="Arial"/>
        <w:sz w:val="20"/>
      </w:rPr>
      <w:fldChar w:fldCharType="end"/>
    </w:r>
    <w:r>
      <w:rPr>
        <w:rFonts w:ascii="Arial" w:eastAsia="Arial" w:hAnsi="Arial" w:cs="Arial"/>
        <w:sz w:val="20"/>
      </w:rPr>
      <w:t xml:space="preserve"> </w:t>
    </w:r>
  </w:p>
  <w:p w:rsidR="00DF4B4E" w:rsidRDefault="005217BB">
    <w:pPr>
      <w:spacing w:after="0" w:line="259" w:lineRule="auto"/>
      <w:ind w:left="0" w:right="-919" w:firstLine="0"/>
      <w:jc w:val="right"/>
    </w:pPr>
    <w:r>
      <w:rPr>
        <w:rFonts w:ascii="Arial" w:eastAsia="Arial" w:hAnsi="Arial" w:cs="Arial"/>
        <w:sz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B4E" w:rsidRDefault="005217BB">
    <w:pPr>
      <w:spacing w:after="374" w:line="259" w:lineRule="auto"/>
      <w:ind w:left="6" w:right="0" w:firstLine="0"/>
      <w:jc w:val="center"/>
    </w:pPr>
    <w:r>
      <w:rPr>
        <w:rFonts w:ascii="Arial" w:eastAsia="Arial" w:hAnsi="Arial" w:cs="Arial"/>
        <w:sz w:val="20"/>
      </w:rPr>
      <w:fldChar w:fldCharType="begin"/>
    </w:r>
    <w:r>
      <w:rPr>
        <w:rFonts w:ascii="Arial" w:eastAsia="Arial" w:hAnsi="Arial" w:cs="Arial"/>
        <w:sz w:val="20"/>
      </w:rPr>
      <w:instrText xml:space="preserve"> PAGE   \* MERGEFORMAT </w:instrText>
    </w:r>
    <w:r>
      <w:rPr>
        <w:rFonts w:ascii="Arial" w:eastAsia="Arial" w:hAnsi="Arial" w:cs="Arial"/>
        <w:sz w:val="20"/>
      </w:rPr>
      <w:fldChar w:fldCharType="separate"/>
    </w:r>
    <w:r w:rsidR="00E14DAE">
      <w:rPr>
        <w:rFonts w:ascii="Arial" w:eastAsia="Arial" w:hAnsi="Arial" w:cs="Arial"/>
        <w:noProof/>
        <w:sz w:val="20"/>
      </w:rPr>
      <w:t>4</w:t>
    </w:r>
    <w:r>
      <w:rPr>
        <w:rFonts w:ascii="Arial" w:eastAsia="Arial" w:hAnsi="Arial" w:cs="Arial"/>
        <w:sz w:val="20"/>
      </w:rPr>
      <w:fldChar w:fldCharType="end"/>
    </w:r>
    <w:r>
      <w:rPr>
        <w:rFonts w:ascii="Arial" w:eastAsia="Arial" w:hAnsi="Arial" w:cs="Arial"/>
        <w:sz w:val="20"/>
      </w:rPr>
      <w:t xml:space="preserve"> </w:t>
    </w:r>
  </w:p>
  <w:p w:rsidR="00DF4B4E" w:rsidRDefault="005217BB">
    <w:pPr>
      <w:spacing w:after="0" w:line="259" w:lineRule="auto"/>
      <w:ind w:left="0" w:right="-919" w:firstLine="0"/>
      <w:jc w:val="right"/>
    </w:pPr>
    <w:r>
      <w:rPr>
        <w:rFonts w:ascii="Arial" w:eastAsia="Arial" w:hAnsi="Arial" w:cs="Arial"/>
        <w:sz w:val="2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B4E" w:rsidRDefault="005217BB">
    <w:pPr>
      <w:spacing w:after="374" w:line="259" w:lineRule="auto"/>
      <w:ind w:left="6" w:right="0" w:firstLine="0"/>
      <w:jc w:val="center"/>
    </w:pPr>
    <w:r>
      <w:rPr>
        <w:noProof/>
      </w:rPr>
      <w:drawing>
        <wp:anchor distT="0" distB="0" distL="114300" distR="114300" simplePos="0" relativeHeight="251660288" behindDoc="0" locked="0" layoutInCell="1" allowOverlap="0">
          <wp:simplePos x="0" y="0"/>
          <wp:positionH relativeFrom="page">
            <wp:posOffset>6285231</wp:posOffset>
          </wp:positionH>
          <wp:positionV relativeFrom="page">
            <wp:posOffset>9718041</wp:posOffset>
          </wp:positionV>
          <wp:extent cx="914400" cy="516255"/>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stretch>
                    <a:fillRect/>
                  </a:stretch>
                </pic:blipFill>
                <pic:spPr>
                  <a:xfrm>
                    <a:off x="0" y="0"/>
                    <a:ext cx="914400" cy="516255"/>
                  </a:xfrm>
                  <a:prstGeom prst="rect">
                    <a:avLst/>
                  </a:prstGeom>
                </pic:spPr>
              </pic:pic>
            </a:graphicData>
          </a:graphic>
        </wp:anchor>
      </w:drawing>
    </w:r>
    <w:r>
      <w:rPr>
        <w:rFonts w:ascii="Arial" w:eastAsia="Arial" w:hAnsi="Arial" w:cs="Arial"/>
        <w:sz w:val="20"/>
      </w:rPr>
      <w:fldChar w:fldCharType="begin"/>
    </w:r>
    <w:r>
      <w:rPr>
        <w:rFonts w:ascii="Arial" w:eastAsia="Arial" w:hAnsi="Arial" w:cs="Arial"/>
        <w:sz w:val="20"/>
      </w:rPr>
      <w:instrText xml:space="preserve"> PAGE   \* MERGEFORMAT </w:instrText>
    </w:r>
    <w:r>
      <w:rPr>
        <w:rFonts w:ascii="Arial" w:eastAsia="Arial" w:hAnsi="Arial" w:cs="Arial"/>
        <w:sz w:val="20"/>
      </w:rPr>
      <w:fldChar w:fldCharType="separate"/>
    </w:r>
    <w:r>
      <w:rPr>
        <w:rFonts w:ascii="Arial" w:eastAsia="Arial" w:hAnsi="Arial" w:cs="Arial"/>
        <w:sz w:val="20"/>
      </w:rPr>
      <w:t>1</w:t>
    </w:r>
    <w:r>
      <w:rPr>
        <w:rFonts w:ascii="Arial" w:eastAsia="Arial" w:hAnsi="Arial" w:cs="Arial"/>
        <w:sz w:val="20"/>
      </w:rPr>
      <w:fldChar w:fldCharType="end"/>
    </w:r>
    <w:r>
      <w:rPr>
        <w:rFonts w:ascii="Arial" w:eastAsia="Arial" w:hAnsi="Arial" w:cs="Arial"/>
        <w:sz w:val="20"/>
      </w:rPr>
      <w:t xml:space="preserve"> </w:t>
    </w:r>
  </w:p>
  <w:p w:rsidR="00DF4B4E" w:rsidRDefault="005217BB">
    <w:pPr>
      <w:spacing w:after="0" w:line="259" w:lineRule="auto"/>
      <w:ind w:left="0" w:right="-919" w:firstLine="0"/>
      <w:jc w:val="right"/>
    </w:pPr>
    <w:r>
      <w:rPr>
        <w:rFonts w:ascii="Arial" w:eastAsia="Arial" w:hAnsi="Arial" w:cs="Arial"/>
        <w:sz w:val="20"/>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B4E" w:rsidRDefault="005217BB">
    <w:pPr>
      <w:spacing w:after="374" w:line="259" w:lineRule="auto"/>
      <w:ind w:left="0" w:right="255" w:firstLine="0"/>
      <w:jc w:val="center"/>
    </w:pPr>
    <w:r>
      <w:rPr>
        <w:noProof/>
      </w:rPr>
      <w:drawing>
        <wp:anchor distT="0" distB="0" distL="114300" distR="114300" simplePos="0" relativeHeight="251661312" behindDoc="0" locked="0" layoutInCell="1" allowOverlap="0">
          <wp:simplePos x="0" y="0"/>
          <wp:positionH relativeFrom="page">
            <wp:posOffset>6285231</wp:posOffset>
          </wp:positionH>
          <wp:positionV relativeFrom="page">
            <wp:posOffset>9718041</wp:posOffset>
          </wp:positionV>
          <wp:extent cx="914400" cy="516255"/>
          <wp:effectExtent l="0" t="0" r="0" b="0"/>
          <wp:wrapSquare wrapText="bothSides"/>
          <wp:docPr id="3" name="Picture 3"/>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stretch>
                    <a:fillRect/>
                  </a:stretch>
                </pic:blipFill>
                <pic:spPr>
                  <a:xfrm>
                    <a:off x="0" y="0"/>
                    <a:ext cx="914400" cy="516255"/>
                  </a:xfrm>
                  <a:prstGeom prst="rect">
                    <a:avLst/>
                  </a:prstGeom>
                </pic:spPr>
              </pic:pic>
            </a:graphicData>
          </a:graphic>
        </wp:anchor>
      </w:drawing>
    </w:r>
    <w:r>
      <w:rPr>
        <w:rFonts w:ascii="Arial" w:eastAsia="Arial" w:hAnsi="Arial" w:cs="Arial"/>
        <w:sz w:val="20"/>
      </w:rPr>
      <w:fldChar w:fldCharType="begin"/>
    </w:r>
    <w:r>
      <w:rPr>
        <w:rFonts w:ascii="Arial" w:eastAsia="Arial" w:hAnsi="Arial" w:cs="Arial"/>
        <w:sz w:val="20"/>
      </w:rPr>
      <w:instrText xml:space="preserve"> PAGE   \* MERGEFORMAT </w:instrText>
    </w:r>
    <w:r>
      <w:rPr>
        <w:rFonts w:ascii="Arial" w:eastAsia="Arial" w:hAnsi="Arial" w:cs="Arial"/>
        <w:sz w:val="20"/>
      </w:rPr>
      <w:fldChar w:fldCharType="separate"/>
    </w:r>
    <w:r>
      <w:rPr>
        <w:rFonts w:ascii="Arial" w:eastAsia="Arial" w:hAnsi="Arial" w:cs="Arial"/>
        <w:sz w:val="20"/>
      </w:rPr>
      <w:t>1</w:t>
    </w:r>
    <w:r>
      <w:rPr>
        <w:rFonts w:ascii="Arial" w:eastAsia="Arial" w:hAnsi="Arial" w:cs="Arial"/>
        <w:sz w:val="20"/>
      </w:rPr>
      <w:fldChar w:fldCharType="end"/>
    </w:r>
    <w:r>
      <w:rPr>
        <w:rFonts w:ascii="Arial" w:eastAsia="Arial" w:hAnsi="Arial" w:cs="Arial"/>
        <w:sz w:val="20"/>
      </w:rPr>
      <w:t xml:space="preserve"> </w:t>
    </w:r>
  </w:p>
  <w:p w:rsidR="00DF4B4E" w:rsidRDefault="005217BB">
    <w:pPr>
      <w:spacing w:after="0" w:line="259" w:lineRule="auto"/>
      <w:ind w:left="0" w:right="210" w:firstLine="0"/>
      <w:jc w:val="right"/>
    </w:pPr>
    <w:r>
      <w:rPr>
        <w:rFonts w:ascii="Arial" w:eastAsia="Arial" w:hAnsi="Arial" w:cs="Arial"/>
        <w:sz w:val="20"/>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B4E" w:rsidRDefault="005217BB">
    <w:pPr>
      <w:spacing w:after="374" w:line="259" w:lineRule="auto"/>
      <w:ind w:left="0" w:right="255" w:firstLine="0"/>
      <w:jc w:val="center"/>
    </w:pPr>
    <w:r>
      <w:rPr>
        <w:rFonts w:ascii="Arial" w:eastAsia="Arial" w:hAnsi="Arial" w:cs="Arial"/>
        <w:sz w:val="20"/>
      </w:rPr>
      <w:fldChar w:fldCharType="begin"/>
    </w:r>
    <w:r>
      <w:rPr>
        <w:rFonts w:ascii="Arial" w:eastAsia="Arial" w:hAnsi="Arial" w:cs="Arial"/>
        <w:sz w:val="20"/>
      </w:rPr>
      <w:instrText xml:space="preserve"> PAGE   \* MERGEFORMAT </w:instrText>
    </w:r>
    <w:r>
      <w:rPr>
        <w:rFonts w:ascii="Arial" w:eastAsia="Arial" w:hAnsi="Arial" w:cs="Arial"/>
        <w:sz w:val="20"/>
      </w:rPr>
      <w:fldChar w:fldCharType="separate"/>
    </w:r>
    <w:r w:rsidR="00E14DAE">
      <w:rPr>
        <w:rFonts w:ascii="Arial" w:eastAsia="Arial" w:hAnsi="Arial" w:cs="Arial"/>
        <w:noProof/>
        <w:sz w:val="20"/>
      </w:rPr>
      <w:t>13</w:t>
    </w:r>
    <w:r>
      <w:rPr>
        <w:rFonts w:ascii="Arial" w:eastAsia="Arial" w:hAnsi="Arial" w:cs="Arial"/>
        <w:sz w:val="20"/>
      </w:rPr>
      <w:fldChar w:fldCharType="end"/>
    </w:r>
    <w:r>
      <w:rPr>
        <w:rFonts w:ascii="Arial" w:eastAsia="Arial" w:hAnsi="Arial" w:cs="Arial"/>
        <w:sz w:val="20"/>
      </w:rPr>
      <w:t xml:space="preserve"> </w:t>
    </w:r>
  </w:p>
  <w:p w:rsidR="00DF4B4E" w:rsidRDefault="005217BB">
    <w:pPr>
      <w:spacing w:after="0" w:line="259" w:lineRule="auto"/>
      <w:ind w:left="0" w:right="210" w:firstLine="0"/>
      <w:jc w:val="right"/>
    </w:pPr>
    <w:r>
      <w:rPr>
        <w:rFonts w:ascii="Arial" w:eastAsia="Arial" w:hAnsi="Arial" w:cs="Arial"/>
        <w:sz w:val="20"/>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B4E" w:rsidRDefault="00DF4B4E">
    <w:pPr>
      <w:spacing w:after="160" w:line="259" w:lineRule="auto"/>
      <w:ind w:left="0" w:right="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6BFD" w:rsidRDefault="004E6BFD">
      <w:pPr>
        <w:spacing w:after="0" w:line="240" w:lineRule="auto"/>
      </w:pPr>
      <w:r>
        <w:separator/>
      </w:r>
    </w:p>
  </w:footnote>
  <w:footnote w:type="continuationSeparator" w:id="0">
    <w:p w:rsidR="004E6BFD" w:rsidRDefault="004E6B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B4E" w:rsidRDefault="005217BB">
    <w:pPr>
      <w:spacing w:after="0" w:line="259" w:lineRule="auto"/>
      <w:ind w:left="0" w:right="-873" w:firstLine="0"/>
      <w:jc w:val="right"/>
    </w:pPr>
    <w:r>
      <w:t xml:space="preserve">Adrian Pavel </w:t>
    </w:r>
    <w:proofErr w:type="spellStart"/>
    <w:r>
      <w:t>Trifa</w:t>
    </w:r>
    <w:proofErr w:type="spellEnd"/>
    <w:r>
      <w:t xml:space="preserve"> </w:t>
    </w:r>
  </w:p>
  <w:p w:rsidR="00DF4B4E" w:rsidRDefault="005217BB">
    <w:pPr>
      <w:spacing w:after="0" w:line="259" w:lineRule="auto"/>
      <w:ind w:left="0" w:right="-919" w:firstLine="0"/>
      <w:jc w:val="right"/>
    </w:pPr>
    <w:r>
      <w:rPr>
        <w:rFonts w:ascii="Arial" w:eastAsia="Arial" w:hAnsi="Arial" w:cs="Arial"/>
        <w:sz w:val="2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B4E" w:rsidRDefault="005217BB">
    <w:pPr>
      <w:spacing w:after="0" w:line="259" w:lineRule="auto"/>
      <w:ind w:left="0" w:right="-873" w:firstLine="0"/>
      <w:jc w:val="right"/>
    </w:pPr>
    <w:r>
      <w:t xml:space="preserve">Adrian Pavel </w:t>
    </w:r>
    <w:proofErr w:type="spellStart"/>
    <w:r>
      <w:t>Trifa</w:t>
    </w:r>
    <w:proofErr w:type="spellEnd"/>
    <w:r>
      <w:t xml:space="preserve"> </w:t>
    </w:r>
  </w:p>
  <w:p w:rsidR="00DF4B4E" w:rsidRDefault="005217BB">
    <w:pPr>
      <w:spacing w:after="0" w:line="259" w:lineRule="auto"/>
      <w:ind w:left="0" w:right="-919" w:firstLine="0"/>
      <w:jc w:val="right"/>
    </w:pPr>
    <w:r>
      <w:rPr>
        <w:rFonts w:ascii="Arial" w:eastAsia="Arial" w:hAnsi="Arial" w:cs="Arial"/>
        <w:sz w:val="2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B4E" w:rsidRDefault="005217BB">
    <w:pPr>
      <w:spacing w:after="0" w:line="259" w:lineRule="auto"/>
      <w:ind w:left="0" w:right="-873" w:firstLine="0"/>
      <w:jc w:val="right"/>
    </w:pPr>
    <w:r>
      <w:t xml:space="preserve">Adrian Pavel </w:t>
    </w:r>
    <w:proofErr w:type="spellStart"/>
    <w:r>
      <w:t>Trifa</w:t>
    </w:r>
    <w:proofErr w:type="spellEnd"/>
    <w:r>
      <w:t xml:space="preserve"> </w:t>
    </w:r>
  </w:p>
  <w:p w:rsidR="00DF4B4E" w:rsidRDefault="005217BB">
    <w:pPr>
      <w:spacing w:after="0" w:line="259" w:lineRule="auto"/>
      <w:ind w:left="0" w:right="-919" w:firstLine="0"/>
      <w:jc w:val="right"/>
    </w:pPr>
    <w:r>
      <w:rPr>
        <w:rFonts w:ascii="Arial" w:eastAsia="Arial" w:hAnsi="Arial" w:cs="Arial"/>
        <w:sz w:val="20"/>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B4E" w:rsidRDefault="005217BB">
    <w:pPr>
      <w:spacing w:after="0" w:line="259" w:lineRule="auto"/>
      <w:ind w:left="0" w:right="256" w:firstLine="0"/>
      <w:jc w:val="right"/>
    </w:pPr>
    <w:r>
      <w:t xml:space="preserve">Adrian Pavel </w:t>
    </w:r>
    <w:proofErr w:type="spellStart"/>
    <w:r>
      <w:t>Trifa</w:t>
    </w:r>
    <w:proofErr w:type="spellEnd"/>
    <w:r>
      <w:t xml:space="preserve"> </w:t>
    </w:r>
  </w:p>
  <w:p w:rsidR="00DF4B4E" w:rsidRDefault="005217BB">
    <w:pPr>
      <w:spacing w:after="0" w:line="259" w:lineRule="auto"/>
      <w:ind w:left="0" w:right="210" w:firstLine="0"/>
      <w:jc w:val="right"/>
    </w:pPr>
    <w:r>
      <w:rPr>
        <w:rFonts w:ascii="Arial" w:eastAsia="Arial" w:hAnsi="Arial" w:cs="Arial"/>
        <w:sz w:val="20"/>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B4E" w:rsidRDefault="005217BB">
    <w:pPr>
      <w:spacing w:after="0" w:line="259" w:lineRule="auto"/>
      <w:ind w:left="0" w:right="256" w:firstLine="0"/>
      <w:jc w:val="right"/>
    </w:pPr>
    <w:r>
      <w:t xml:space="preserve">Adrian Pavel </w:t>
    </w:r>
    <w:proofErr w:type="spellStart"/>
    <w:r>
      <w:t>Trifa</w:t>
    </w:r>
    <w:proofErr w:type="spellEnd"/>
    <w:r>
      <w:t xml:space="preserve"> </w:t>
    </w:r>
  </w:p>
  <w:p w:rsidR="00DF4B4E" w:rsidRDefault="005217BB">
    <w:pPr>
      <w:spacing w:after="0" w:line="259" w:lineRule="auto"/>
      <w:ind w:left="0" w:right="210" w:firstLine="0"/>
      <w:jc w:val="right"/>
    </w:pPr>
    <w:r>
      <w:rPr>
        <w:rFonts w:ascii="Arial" w:eastAsia="Arial" w:hAnsi="Arial" w:cs="Arial"/>
        <w:sz w:val="20"/>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B4E" w:rsidRDefault="005217BB">
    <w:pPr>
      <w:spacing w:after="0" w:line="259" w:lineRule="auto"/>
      <w:ind w:left="0" w:right="256" w:firstLine="0"/>
      <w:jc w:val="right"/>
    </w:pPr>
    <w:r>
      <w:t xml:space="preserve">Adrian Pavel </w:t>
    </w:r>
    <w:proofErr w:type="spellStart"/>
    <w:r>
      <w:t>Trifa</w:t>
    </w:r>
    <w:proofErr w:type="spellEnd"/>
    <w:r>
      <w:t xml:space="preserve"> </w:t>
    </w:r>
  </w:p>
  <w:p w:rsidR="00DF4B4E" w:rsidRDefault="005217BB">
    <w:pPr>
      <w:spacing w:after="0" w:line="259" w:lineRule="auto"/>
      <w:ind w:left="0" w:right="210" w:firstLine="0"/>
      <w:jc w:val="right"/>
    </w:pPr>
    <w:r>
      <w:rPr>
        <w:rFonts w:ascii="Arial" w:eastAsia="Arial" w:hAnsi="Arial" w:cs="Arial"/>
        <w:sz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105A54"/>
    <w:multiLevelType w:val="hybridMultilevel"/>
    <w:tmpl w:val="00CE6156"/>
    <w:lvl w:ilvl="0" w:tplc="AF4804B6">
      <w:start w:val="1"/>
      <w:numFmt w:val="decimal"/>
      <w:lvlText w:val="%1."/>
      <w:lvlJc w:val="left"/>
      <w:pPr>
        <w:ind w:left="47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3434FC58">
      <w:start w:val="1"/>
      <w:numFmt w:val="lowerLetter"/>
      <w:lvlText w:val="%2"/>
      <w:lvlJc w:val="left"/>
      <w:pPr>
        <w:ind w:left="119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6807086">
      <w:start w:val="1"/>
      <w:numFmt w:val="lowerRoman"/>
      <w:lvlText w:val="%3"/>
      <w:lvlJc w:val="left"/>
      <w:pPr>
        <w:ind w:left="191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3CA88D86">
      <w:start w:val="1"/>
      <w:numFmt w:val="decimal"/>
      <w:lvlText w:val="%4"/>
      <w:lvlJc w:val="left"/>
      <w:pPr>
        <w:ind w:left="263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22C94AA">
      <w:start w:val="1"/>
      <w:numFmt w:val="lowerLetter"/>
      <w:lvlText w:val="%5"/>
      <w:lvlJc w:val="left"/>
      <w:pPr>
        <w:ind w:left="335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448874A">
      <w:start w:val="1"/>
      <w:numFmt w:val="lowerRoman"/>
      <w:lvlText w:val="%6"/>
      <w:lvlJc w:val="left"/>
      <w:pPr>
        <w:ind w:left="407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2B8E092">
      <w:start w:val="1"/>
      <w:numFmt w:val="decimal"/>
      <w:lvlText w:val="%7"/>
      <w:lvlJc w:val="left"/>
      <w:pPr>
        <w:ind w:left="479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BE067B2">
      <w:start w:val="1"/>
      <w:numFmt w:val="lowerLetter"/>
      <w:lvlText w:val="%8"/>
      <w:lvlJc w:val="left"/>
      <w:pPr>
        <w:ind w:left="551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682BB3E">
      <w:start w:val="1"/>
      <w:numFmt w:val="lowerRoman"/>
      <w:lvlText w:val="%9"/>
      <w:lvlJc w:val="left"/>
      <w:pPr>
        <w:ind w:left="623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1F46B9F"/>
    <w:multiLevelType w:val="hybridMultilevel"/>
    <w:tmpl w:val="0264262E"/>
    <w:lvl w:ilvl="0" w:tplc="017C61B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B6E59E">
      <w:start w:val="1"/>
      <w:numFmt w:val="lowerLetter"/>
      <w:lvlText w:val="%2"/>
      <w:lvlJc w:val="left"/>
      <w:pPr>
        <w:ind w:left="11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2EADDBC">
      <w:start w:val="1"/>
      <w:numFmt w:val="lowerRoman"/>
      <w:lvlText w:val="%3"/>
      <w:lvlJc w:val="left"/>
      <w:pPr>
        <w:ind w:left="19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B8E602">
      <w:start w:val="1"/>
      <w:numFmt w:val="decimal"/>
      <w:lvlText w:val="%4"/>
      <w:lvlJc w:val="left"/>
      <w:pPr>
        <w:ind w:left="2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A8B472">
      <w:start w:val="1"/>
      <w:numFmt w:val="lowerLetter"/>
      <w:lvlText w:val="%5"/>
      <w:lvlJc w:val="left"/>
      <w:pPr>
        <w:ind w:left="3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2C8D7C">
      <w:start w:val="1"/>
      <w:numFmt w:val="lowerRoman"/>
      <w:lvlText w:val="%6"/>
      <w:lvlJc w:val="left"/>
      <w:pPr>
        <w:ind w:left="40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EE826E6">
      <w:start w:val="1"/>
      <w:numFmt w:val="decimal"/>
      <w:lvlText w:val="%7"/>
      <w:lvlJc w:val="left"/>
      <w:pPr>
        <w:ind w:left="47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B16A72C">
      <w:start w:val="1"/>
      <w:numFmt w:val="lowerLetter"/>
      <w:lvlText w:val="%8"/>
      <w:lvlJc w:val="left"/>
      <w:pPr>
        <w:ind w:left="55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8C2023C">
      <w:start w:val="1"/>
      <w:numFmt w:val="lowerRoman"/>
      <w:lvlText w:val="%9"/>
      <w:lvlJc w:val="left"/>
      <w:pPr>
        <w:ind w:left="62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B6E2D6E"/>
    <w:multiLevelType w:val="hybridMultilevel"/>
    <w:tmpl w:val="34B8CBE8"/>
    <w:lvl w:ilvl="0" w:tplc="41A2612C">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BA9E5C">
      <w:start w:val="1"/>
      <w:numFmt w:val="lowerLetter"/>
      <w:lvlText w:val="%2"/>
      <w:lvlJc w:val="left"/>
      <w:pPr>
        <w:ind w:left="1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68E6F82">
      <w:start w:val="1"/>
      <w:numFmt w:val="lowerRoman"/>
      <w:lvlText w:val="%3"/>
      <w:lvlJc w:val="left"/>
      <w:pPr>
        <w:ind w:left="24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6F68264">
      <w:start w:val="1"/>
      <w:numFmt w:val="decimal"/>
      <w:lvlText w:val="%4"/>
      <w:lvlJc w:val="left"/>
      <w:pPr>
        <w:ind w:left="31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166E3E">
      <w:start w:val="1"/>
      <w:numFmt w:val="lowerLetter"/>
      <w:lvlText w:val="%5"/>
      <w:lvlJc w:val="left"/>
      <w:pPr>
        <w:ind w:left="38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EC0EEC8">
      <w:start w:val="1"/>
      <w:numFmt w:val="lowerRoman"/>
      <w:lvlText w:val="%6"/>
      <w:lvlJc w:val="left"/>
      <w:pPr>
        <w:ind w:left="4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88A440">
      <w:start w:val="1"/>
      <w:numFmt w:val="decimal"/>
      <w:lvlText w:val="%7"/>
      <w:lvlJc w:val="left"/>
      <w:pPr>
        <w:ind w:left="52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E8999A">
      <w:start w:val="1"/>
      <w:numFmt w:val="lowerLetter"/>
      <w:lvlText w:val="%8"/>
      <w:lvlJc w:val="left"/>
      <w:pPr>
        <w:ind w:left="60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7EE1CC">
      <w:start w:val="1"/>
      <w:numFmt w:val="lowerRoman"/>
      <w:lvlText w:val="%9"/>
      <w:lvlJc w:val="left"/>
      <w:pPr>
        <w:ind w:left="67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E783DD9"/>
    <w:multiLevelType w:val="hybridMultilevel"/>
    <w:tmpl w:val="FAA0524C"/>
    <w:lvl w:ilvl="0" w:tplc="A7060A3E">
      <w:start w:val="3"/>
      <w:numFmt w:val="decimal"/>
      <w:lvlText w:val="%1."/>
      <w:lvlJc w:val="left"/>
      <w:pPr>
        <w:ind w:left="9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A08415C">
      <w:start w:val="1"/>
      <w:numFmt w:val="lowerLetter"/>
      <w:lvlText w:val="%2"/>
      <w:lvlJc w:val="left"/>
      <w:pPr>
        <w:ind w:left="16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BAA9668">
      <w:start w:val="1"/>
      <w:numFmt w:val="lowerRoman"/>
      <w:lvlText w:val="%3"/>
      <w:lvlJc w:val="left"/>
      <w:pPr>
        <w:ind w:left="24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BB09A88">
      <w:start w:val="1"/>
      <w:numFmt w:val="decimal"/>
      <w:lvlText w:val="%4"/>
      <w:lvlJc w:val="left"/>
      <w:pPr>
        <w:ind w:left="31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A3C5CFC">
      <w:start w:val="1"/>
      <w:numFmt w:val="lowerLetter"/>
      <w:lvlText w:val="%5"/>
      <w:lvlJc w:val="left"/>
      <w:pPr>
        <w:ind w:left="38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3B014E8">
      <w:start w:val="1"/>
      <w:numFmt w:val="lowerRoman"/>
      <w:lvlText w:val="%6"/>
      <w:lvlJc w:val="left"/>
      <w:pPr>
        <w:ind w:left="45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0D675D6">
      <w:start w:val="1"/>
      <w:numFmt w:val="decimal"/>
      <w:lvlText w:val="%7"/>
      <w:lvlJc w:val="left"/>
      <w:pPr>
        <w:ind w:left="52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CD2BC42">
      <w:start w:val="1"/>
      <w:numFmt w:val="lowerLetter"/>
      <w:lvlText w:val="%8"/>
      <w:lvlJc w:val="left"/>
      <w:pPr>
        <w:ind w:left="60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DF49CA6">
      <w:start w:val="1"/>
      <w:numFmt w:val="lowerRoman"/>
      <w:lvlText w:val="%9"/>
      <w:lvlJc w:val="left"/>
      <w:pPr>
        <w:ind w:left="67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4D2C4E9D"/>
    <w:multiLevelType w:val="hybridMultilevel"/>
    <w:tmpl w:val="65DAB534"/>
    <w:lvl w:ilvl="0" w:tplc="FE38412C">
      <w:start w:val="1"/>
      <w:numFmt w:val="decimal"/>
      <w:lvlText w:val="%1."/>
      <w:lvlJc w:val="left"/>
      <w:pPr>
        <w:ind w:left="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08A2242">
      <w:start w:val="1"/>
      <w:numFmt w:val="lowerLetter"/>
      <w:lvlText w:val="%2"/>
      <w:lvlJc w:val="left"/>
      <w:pPr>
        <w:ind w:left="168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B49AE808">
      <w:start w:val="1"/>
      <w:numFmt w:val="lowerRoman"/>
      <w:lvlText w:val="%3"/>
      <w:lvlJc w:val="left"/>
      <w:pPr>
        <w:ind w:left="240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0290C302">
      <w:start w:val="1"/>
      <w:numFmt w:val="decimal"/>
      <w:lvlText w:val="%4"/>
      <w:lvlJc w:val="left"/>
      <w:pPr>
        <w:ind w:left="31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A99A06CC">
      <w:start w:val="1"/>
      <w:numFmt w:val="lowerLetter"/>
      <w:lvlText w:val="%5"/>
      <w:lvlJc w:val="left"/>
      <w:pPr>
        <w:ind w:left="384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34A8F44">
      <w:start w:val="1"/>
      <w:numFmt w:val="lowerRoman"/>
      <w:lvlText w:val="%6"/>
      <w:lvlJc w:val="left"/>
      <w:pPr>
        <w:ind w:left="456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C1E8714">
      <w:start w:val="1"/>
      <w:numFmt w:val="decimal"/>
      <w:lvlText w:val="%7"/>
      <w:lvlJc w:val="left"/>
      <w:pPr>
        <w:ind w:left="528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9768D7DA">
      <w:start w:val="1"/>
      <w:numFmt w:val="lowerLetter"/>
      <w:lvlText w:val="%8"/>
      <w:lvlJc w:val="left"/>
      <w:pPr>
        <w:ind w:left="600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881AB7A6">
      <w:start w:val="1"/>
      <w:numFmt w:val="lowerRoman"/>
      <w:lvlText w:val="%9"/>
      <w:lvlJc w:val="left"/>
      <w:pPr>
        <w:ind w:left="67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4FE83E61"/>
    <w:multiLevelType w:val="hybridMultilevel"/>
    <w:tmpl w:val="AA2E28AE"/>
    <w:lvl w:ilvl="0" w:tplc="1850FE5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8EAB25C">
      <w:start w:val="1"/>
      <w:numFmt w:val="lowerLetter"/>
      <w:lvlText w:val="%2"/>
      <w:lvlJc w:val="left"/>
      <w:pPr>
        <w:ind w:left="1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8CC874">
      <w:start w:val="1"/>
      <w:numFmt w:val="lowerRoman"/>
      <w:lvlText w:val="%3"/>
      <w:lvlJc w:val="left"/>
      <w:pPr>
        <w:ind w:left="24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C5CA1C0">
      <w:start w:val="1"/>
      <w:numFmt w:val="decimal"/>
      <w:lvlText w:val="%4"/>
      <w:lvlJc w:val="left"/>
      <w:pPr>
        <w:ind w:left="31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598D748">
      <w:start w:val="1"/>
      <w:numFmt w:val="lowerLetter"/>
      <w:lvlText w:val="%5"/>
      <w:lvlJc w:val="left"/>
      <w:pPr>
        <w:ind w:left="38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FD217F2">
      <w:start w:val="1"/>
      <w:numFmt w:val="lowerRoman"/>
      <w:lvlText w:val="%6"/>
      <w:lvlJc w:val="left"/>
      <w:pPr>
        <w:ind w:left="4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5EC5558">
      <w:start w:val="1"/>
      <w:numFmt w:val="decimal"/>
      <w:lvlText w:val="%7"/>
      <w:lvlJc w:val="left"/>
      <w:pPr>
        <w:ind w:left="52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22A90D6">
      <w:start w:val="1"/>
      <w:numFmt w:val="lowerLetter"/>
      <w:lvlText w:val="%8"/>
      <w:lvlJc w:val="left"/>
      <w:pPr>
        <w:ind w:left="60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F240386">
      <w:start w:val="1"/>
      <w:numFmt w:val="lowerRoman"/>
      <w:lvlText w:val="%9"/>
      <w:lvlJc w:val="left"/>
      <w:pPr>
        <w:ind w:left="67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60723A46"/>
    <w:multiLevelType w:val="hybridMultilevel"/>
    <w:tmpl w:val="AF5E35A6"/>
    <w:lvl w:ilvl="0" w:tplc="7A0A3BA2">
      <w:start w:val="10"/>
      <w:numFmt w:val="decimal"/>
      <w:lvlText w:val="%1."/>
      <w:lvlJc w:val="left"/>
      <w:pPr>
        <w:ind w:left="45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DC8BEFE">
      <w:start w:val="1"/>
      <w:numFmt w:val="lowerLetter"/>
      <w:lvlText w:val="%2"/>
      <w:lvlJc w:val="left"/>
      <w:pPr>
        <w:ind w:left="118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C9B48B4C">
      <w:start w:val="1"/>
      <w:numFmt w:val="lowerRoman"/>
      <w:lvlText w:val="%3"/>
      <w:lvlJc w:val="left"/>
      <w:pPr>
        <w:ind w:left="190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B4202B8">
      <w:start w:val="1"/>
      <w:numFmt w:val="decimal"/>
      <w:lvlText w:val="%4"/>
      <w:lvlJc w:val="left"/>
      <w:pPr>
        <w:ind w:left="262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B81C9734">
      <w:start w:val="1"/>
      <w:numFmt w:val="lowerLetter"/>
      <w:lvlText w:val="%5"/>
      <w:lvlJc w:val="left"/>
      <w:pPr>
        <w:ind w:left="334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9680870">
      <w:start w:val="1"/>
      <w:numFmt w:val="lowerRoman"/>
      <w:lvlText w:val="%6"/>
      <w:lvlJc w:val="left"/>
      <w:pPr>
        <w:ind w:left="406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0CEC420">
      <w:start w:val="1"/>
      <w:numFmt w:val="decimal"/>
      <w:lvlText w:val="%7"/>
      <w:lvlJc w:val="left"/>
      <w:pPr>
        <w:ind w:left="478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E00FFC6">
      <w:start w:val="1"/>
      <w:numFmt w:val="lowerLetter"/>
      <w:lvlText w:val="%8"/>
      <w:lvlJc w:val="left"/>
      <w:pPr>
        <w:ind w:left="550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DF80C52A">
      <w:start w:val="1"/>
      <w:numFmt w:val="lowerRoman"/>
      <w:lvlText w:val="%9"/>
      <w:lvlJc w:val="left"/>
      <w:pPr>
        <w:ind w:left="622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7407052A"/>
    <w:multiLevelType w:val="hybridMultilevel"/>
    <w:tmpl w:val="78DE58D4"/>
    <w:lvl w:ilvl="0" w:tplc="555AC1D2">
      <w:start w:val="1"/>
      <w:numFmt w:val="decimal"/>
      <w:lvlText w:val="%1."/>
      <w:lvlJc w:val="left"/>
      <w:pPr>
        <w:ind w:left="9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7BECD90">
      <w:start w:val="1"/>
      <w:numFmt w:val="lowerLetter"/>
      <w:lvlText w:val="%2"/>
      <w:lvlJc w:val="left"/>
      <w:pPr>
        <w:ind w:left="16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246EC96">
      <w:start w:val="1"/>
      <w:numFmt w:val="lowerRoman"/>
      <w:lvlText w:val="%3"/>
      <w:lvlJc w:val="left"/>
      <w:pPr>
        <w:ind w:left="24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B028A30">
      <w:start w:val="1"/>
      <w:numFmt w:val="decimal"/>
      <w:lvlText w:val="%4"/>
      <w:lvlJc w:val="left"/>
      <w:pPr>
        <w:ind w:left="31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2D0D57E">
      <w:start w:val="1"/>
      <w:numFmt w:val="lowerLetter"/>
      <w:lvlText w:val="%5"/>
      <w:lvlJc w:val="left"/>
      <w:pPr>
        <w:ind w:left="38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3C8F946">
      <w:start w:val="1"/>
      <w:numFmt w:val="lowerRoman"/>
      <w:lvlText w:val="%6"/>
      <w:lvlJc w:val="left"/>
      <w:pPr>
        <w:ind w:left="45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C08294E">
      <w:start w:val="1"/>
      <w:numFmt w:val="decimal"/>
      <w:lvlText w:val="%7"/>
      <w:lvlJc w:val="left"/>
      <w:pPr>
        <w:ind w:left="52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1A2A20E">
      <w:start w:val="1"/>
      <w:numFmt w:val="lowerLetter"/>
      <w:lvlText w:val="%8"/>
      <w:lvlJc w:val="left"/>
      <w:pPr>
        <w:ind w:left="60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07CB2C4">
      <w:start w:val="1"/>
      <w:numFmt w:val="lowerRoman"/>
      <w:lvlText w:val="%9"/>
      <w:lvlJc w:val="left"/>
      <w:pPr>
        <w:ind w:left="67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7B9E2375"/>
    <w:multiLevelType w:val="hybridMultilevel"/>
    <w:tmpl w:val="F6D6F806"/>
    <w:lvl w:ilvl="0" w:tplc="A4B433DA">
      <w:start w:val="6"/>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600A880">
      <w:start w:val="1"/>
      <w:numFmt w:val="lowerLetter"/>
      <w:lvlText w:val="%2"/>
      <w:lvlJc w:val="left"/>
      <w:pPr>
        <w:ind w:left="1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3411E8">
      <w:start w:val="1"/>
      <w:numFmt w:val="lowerRoman"/>
      <w:lvlText w:val="%3"/>
      <w:lvlJc w:val="left"/>
      <w:pPr>
        <w:ind w:left="24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41E5E64">
      <w:start w:val="1"/>
      <w:numFmt w:val="decimal"/>
      <w:lvlText w:val="%4"/>
      <w:lvlJc w:val="left"/>
      <w:pPr>
        <w:ind w:left="31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95E6712">
      <w:start w:val="1"/>
      <w:numFmt w:val="lowerLetter"/>
      <w:lvlText w:val="%5"/>
      <w:lvlJc w:val="left"/>
      <w:pPr>
        <w:ind w:left="38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A7E0A36">
      <w:start w:val="1"/>
      <w:numFmt w:val="lowerRoman"/>
      <w:lvlText w:val="%6"/>
      <w:lvlJc w:val="left"/>
      <w:pPr>
        <w:ind w:left="4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056E266">
      <w:start w:val="1"/>
      <w:numFmt w:val="decimal"/>
      <w:lvlText w:val="%7"/>
      <w:lvlJc w:val="left"/>
      <w:pPr>
        <w:ind w:left="52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17E5BDA">
      <w:start w:val="1"/>
      <w:numFmt w:val="lowerLetter"/>
      <w:lvlText w:val="%8"/>
      <w:lvlJc w:val="left"/>
      <w:pPr>
        <w:ind w:left="60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D47EA8">
      <w:start w:val="1"/>
      <w:numFmt w:val="lowerRoman"/>
      <w:lvlText w:val="%9"/>
      <w:lvlJc w:val="left"/>
      <w:pPr>
        <w:ind w:left="67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5"/>
  </w:num>
  <w:num w:numId="2">
    <w:abstractNumId w:val="2"/>
  </w:num>
  <w:num w:numId="3">
    <w:abstractNumId w:val="8"/>
  </w:num>
  <w:num w:numId="4">
    <w:abstractNumId w:val="4"/>
  </w:num>
  <w:num w:numId="5">
    <w:abstractNumId w:val="7"/>
  </w:num>
  <w:num w:numId="6">
    <w:abstractNumId w:val="3"/>
  </w:num>
  <w:num w:numId="7">
    <w:abstractNumId w:val="1"/>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B4E"/>
    <w:rsid w:val="002840E1"/>
    <w:rsid w:val="004E6BFD"/>
    <w:rsid w:val="005217BB"/>
    <w:rsid w:val="00D442E0"/>
    <w:rsid w:val="00DF4B4E"/>
    <w:rsid w:val="00E14DAE"/>
    <w:rsid w:val="00FA62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A97CD9-1364-4413-9009-38BE2D3F7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 w:line="248" w:lineRule="auto"/>
      <w:ind w:left="10711" w:right="40" w:hanging="10"/>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0"/>
      <w:ind w:left="10" w:right="369" w:hanging="10"/>
      <w:jc w:val="center"/>
      <w:outlineLvl w:val="0"/>
    </w:pPr>
    <w:rPr>
      <w:rFonts w:ascii="Times New Roman" w:eastAsia="Times New Roman" w:hAnsi="Times New Roman" w:cs="Times New Roman"/>
      <w:b/>
      <w:color w:val="000000"/>
      <w:sz w:val="24"/>
    </w:rPr>
  </w:style>
  <w:style w:type="paragraph" w:styleId="Heading2">
    <w:name w:val="heading 2"/>
    <w:next w:val="Normal"/>
    <w:link w:val="Heading2Char"/>
    <w:uiPriority w:val="9"/>
    <w:unhideWhenUsed/>
    <w:qFormat/>
    <w:pPr>
      <w:keepNext/>
      <w:keepLines/>
      <w:spacing w:after="0"/>
      <w:ind w:left="967"/>
      <w:outlineLvl w:val="1"/>
    </w:pPr>
    <w:rPr>
      <w:rFonts w:ascii="Times New Roman" w:eastAsia="Times New Roman" w:hAnsi="Times New Roman" w:cs="Times New Roman"/>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b/>
      <w:color w:val="000000"/>
      <w:sz w:val="22"/>
    </w:rPr>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image" Target="media/image1.jpg"/><Relationship Id="rId12" Type="http://schemas.openxmlformats.org/officeDocument/2006/relationships/header" Target="header3.xml"/><Relationship Id="rId17" Type="http://schemas.openxmlformats.org/officeDocument/2006/relationships/hyperlink" Target="https://pubmed.ncbi.nlm.nih.gov/?term=trifa+a&amp;sort=pubdate"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pubmed.ncbi.nlm.nih.gov/?term=trifa+a&amp;sort=pubdate" TargetMode="External"/><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europass.cedefop.europa.eu/en/resources/european-language-levels-cefr" TargetMode="External"/><Relationship Id="rId23" Type="http://schemas.openxmlformats.org/officeDocument/2006/relationships/footer" Target="footer6.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europass.cedefop.europa.eu/en/resources/european-language-levels-cefr" TargetMode="External"/><Relationship Id="rId22" Type="http://schemas.openxmlformats.org/officeDocument/2006/relationships/header" Target="header6.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footer4.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2647</Words>
  <Characters>15090</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DCC</cp:lastModifiedBy>
  <cp:revision>7</cp:revision>
  <dcterms:created xsi:type="dcterms:W3CDTF">2024-01-19T11:22:00Z</dcterms:created>
  <dcterms:modified xsi:type="dcterms:W3CDTF">2024-01-23T10:08:00Z</dcterms:modified>
</cp:coreProperties>
</file>