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C06" w:rsidRPr="003F1D72" w:rsidRDefault="00E86C06" w:rsidP="00E86C06">
      <w:pPr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proofErr w:type="spellStart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>Lista</w:t>
      </w:r>
      <w:proofErr w:type="spellEnd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>completa</w:t>
      </w:r>
      <w:proofErr w:type="spellEnd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a </w:t>
      </w:r>
      <w:proofErr w:type="spellStart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>publicatiilor</w:t>
      </w:r>
      <w:proofErr w:type="spellEnd"/>
    </w:p>
    <w:p w:rsidR="00A76BAE" w:rsidRPr="003F1D72" w:rsidRDefault="003F1D72" w:rsidP="00A76B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1. </w:t>
      </w:r>
      <w:proofErr w:type="spellStart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Motofelea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L, Schiller A. Acute kidney injury in children: incidence, awareness and outcome-a retrospective cohort study.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Sci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Rep. 2023 Sep 22</w:t>
      </w:r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;13</w:t>
      </w:r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(1):15778. </w:t>
      </w:r>
      <w:proofErr w:type="spellStart"/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: 10.1038/s41598-023-43098-7 </w:t>
      </w:r>
    </w:p>
    <w:p w:rsidR="00E86C06" w:rsidRPr="003F1D72" w:rsidRDefault="003F1D72" w:rsidP="00A76BA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2. </w:t>
      </w:r>
      <w:proofErr w:type="spellStart"/>
      <w:r w:rsidR="00A76BAE" w:rsidRPr="003F1D72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F</w:t>
      </w:r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Gafencu</w:t>
      </w:r>
      <w:proofErr w:type="spell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M, </w:t>
      </w:r>
      <w:proofErr w:type="spell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L, </w:t>
      </w:r>
      <w:proofErr w:type="spell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Stroescu</w:t>
      </w:r>
      <w:proofErr w:type="spell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R, Schiller A. Kinetic Estimated Glomerular Filtration Rate in Predicting Paediatric Acute Kidney Disease. </w:t>
      </w:r>
      <w:r w:rsidR="00A76BAE" w:rsidRPr="003F1D72">
        <w:rPr>
          <w:rStyle w:val="Emphasis"/>
          <w:rFonts w:ascii="Arial" w:hAnsi="Arial" w:cs="Arial"/>
          <w:color w:val="222222"/>
          <w:sz w:val="20"/>
          <w:szCs w:val="20"/>
          <w:shd w:val="clear" w:color="auto" w:fill="FFFFFF"/>
        </w:rPr>
        <w:t>Journal of Clinical Medicine</w:t>
      </w:r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. 2023</w:t>
      </w:r>
      <w:proofErr w:type="gram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;</w:t>
      </w:r>
      <w:proofErr w:type="gram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12(19):6314. </w:t>
      </w:r>
      <w:hyperlink r:id="rId4" w:history="1">
        <w:r w:rsidR="00E86C06" w:rsidRPr="003F1D72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https://doi.org/10.3390/jcm12196314 4.964</w:t>
        </w:r>
      </w:hyperlink>
    </w:p>
    <w:p w:rsidR="00A76BAE" w:rsidRPr="003F1D72" w:rsidRDefault="003F1D72" w:rsidP="00A76BA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Ciorcan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M,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L,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Mihaescu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Gadalean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F, Bob FR,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Negru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S, Schiller OM,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Grosu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ID, Marc L, </w:t>
      </w:r>
      <w:proofErr w:type="spellStart"/>
      <w:r w:rsidR="00A76BAE" w:rsidRPr="003F1D72">
        <w:rPr>
          <w:rFonts w:ascii="Arial" w:hAnsi="Arial" w:cs="Arial"/>
          <w:b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b/>
          <w:sz w:val="20"/>
          <w:szCs w:val="20"/>
        </w:rPr>
        <w:t xml:space="preserve"> F</w:t>
      </w:r>
      <w:r w:rsidR="00A76BAE" w:rsidRPr="003F1D7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Dragota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Pascota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R, Apostol A, Ivan V, Schiller A. Chronic kidney disease in cancer patients, the analysis of a large oncology database from Eastern Europe.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PLoS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One. 2022 Jun 9</w:t>
      </w:r>
      <w:proofErr w:type="gramStart"/>
      <w:r w:rsidR="00A76BAE" w:rsidRPr="003F1D72">
        <w:rPr>
          <w:rFonts w:ascii="Arial" w:hAnsi="Arial" w:cs="Arial"/>
          <w:sz w:val="20"/>
          <w:szCs w:val="20"/>
        </w:rPr>
        <w:t>;17</w:t>
      </w:r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(6):e0265930. </w:t>
      </w:r>
      <w:proofErr w:type="spellStart"/>
      <w:proofErr w:type="gramStart"/>
      <w:r w:rsidR="00A76BAE" w:rsidRPr="003F1D72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: 10.1371/journal.pone.0265930. PMID: 35679539; PMCID: PMC9183451. https://journals.plos.org/plosone/article?id=10.1371/journal.pone.0265930 </w:t>
      </w:r>
    </w:p>
    <w:p w:rsidR="00A76BAE" w:rsidRPr="003F1D72" w:rsidRDefault="003F1D72" w:rsidP="00A76B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L,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Mihaescu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A, Bob F,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Motofelea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A, Schiller O, Marc L,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Dragota-Pascota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R, </w:t>
      </w:r>
      <w:proofErr w:type="spellStart"/>
      <w:r w:rsidR="00A76BAE" w:rsidRPr="003F1D72">
        <w:rPr>
          <w:rFonts w:ascii="Arial" w:hAnsi="Arial" w:cs="Arial"/>
          <w:b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b/>
          <w:sz w:val="20"/>
          <w:szCs w:val="20"/>
        </w:rPr>
        <w:t xml:space="preserve"> F</w:t>
      </w:r>
      <w:r w:rsidR="00A76BAE" w:rsidRPr="003F1D72">
        <w:rPr>
          <w:rFonts w:ascii="Arial" w:hAnsi="Arial" w:cs="Arial"/>
          <w:sz w:val="20"/>
          <w:szCs w:val="20"/>
        </w:rPr>
        <w:t xml:space="preserve">, Schiller A. Trends in mortality and comorbidities in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hemodialysis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patients between 2012 and 2017 in an East-European Country: a retrospective study.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Int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Urol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Nephrol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A76BAE" w:rsidRPr="003F1D72">
        <w:rPr>
          <w:rFonts w:ascii="Arial" w:hAnsi="Arial" w:cs="Arial"/>
          <w:sz w:val="20"/>
          <w:szCs w:val="20"/>
        </w:rPr>
        <w:t>2023</w:t>
      </w:r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 Mar 14:1–9. </w:t>
      </w:r>
      <w:proofErr w:type="spellStart"/>
      <w:proofErr w:type="gramStart"/>
      <w:r w:rsidR="00A76BAE" w:rsidRPr="003F1D72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: 10.1007/s11255-023-03549-6.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Epub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ahead of print. PMID: 36917413; PMCID: PMC10012315.</w:t>
      </w:r>
      <w:r w:rsidR="00A76BAE" w:rsidRPr="003F1D72">
        <w:rPr>
          <w:rFonts w:ascii="Arial" w:hAnsi="Arial" w:cs="Arial"/>
          <w:b/>
          <w:sz w:val="20"/>
          <w:szCs w:val="20"/>
        </w:rPr>
        <w:t xml:space="preserve"> </w:t>
      </w:r>
    </w:p>
    <w:p w:rsidR="00C66364" w:rsidRPr="003F1D72" w:rsidRDefault="003F1D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5.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Bizerea-Moga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TO, </w:t>
      </w:r>
      <w:proofErr w:type="spellStart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Ilies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Olah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Marginean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Doros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G, </w:t>
      </w:r>
      <w:proofErr w:type="spellStart"/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R. Phenotype of Idiopathic Infantile Hypercalcemia Associated with the Heterozygous Pathogenic Variant of </w:t>
      </w:r>
      <w:r w:rsidR="00A76BAE" w:rsidRPr="003F1D72">
        <w:rPr>
          <w:rFonts w:ascii="Arial" w:hAnsi="Arial" w:cs="Arial"/>
          <w:i/>
          <w:iCs/>
          <w:color w:val="212121"/>
          <w:sz w:val="20"/>
          <w:szCs w:val="20"/>
          <w:shd w:val="clear" w:color="auto" w:fill="FFFFFF"/>
        </w:rPr>
        <w:t>SLC34A1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 and </w:t>
      </w:r>
      <w:r w:rsidR="00A76BAE" w:rsidRPr="003F1D72">
        <w:rPr>
          <w:rFonts w:ascii="Arial" w:hAnsi="Arial" w:cs="Arial"/>
          <w:i/>
          <w:iCs/>
          <w:color w:val="212121"/>
          <w:sz w:val="20"/>
          <w:szCs w:val="20"/>
          <w:shd w:val="clear" w:color="auto" w:fill="FFFFFF"/>
        </w:rPr>
        <w:t>CYP24A1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. C</w:t>
      </w:r>
      <w:bookmarkStart w:id="0" w:name="_GoBack"/>
      <w:bookmarkEnd w:id="0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hildren (Basel). 2023 Oct 17</w:t>
      </w:r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;10</w:t>
      </w:r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(10):1701. </w:t>
      </w:r>
      <w:proofErr w:type="spellStart"/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: 10.3390/children10101701. </w:t>
      </w:r>
    </w:p>
    <w:sectPr w:rsidR="00C66364" w:rsidRPr="003F1D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AE"/>
    <w:rsid w:val="003F1D72"/>
    <w:rsid w:val="007A3B45"/>
    <w:rsid w:val="0096649A"/>
    <w:rsid w:val="00A76BAE"/>
    <w:rsid w:val="00C66364"/>
    <w:rsid w:val="00E8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938B4"/>
  <w15:chartTrackingRefBased/>
  <w15:docId w15:val="{BCD1C876-A4FD-4ABB-AB83-39E3A53F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BA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76B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3390/jcm12196314%204.9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</dc:creator>
  <cp:keywords/>
  <dc:description/>
  <cp:lastModifiedBy>Lazar</cp:lastModifiedBy>
  <cp:revision>3</cp:revision>
  <dcterms:created xsi:type="dcterms:W3CDTF">2024-01-18T18:17:00Z</dcterms:created>
  <dcterms:modified xsi:type="dcterms:W3CDTF">2024-01-18T18:32:00Z</dcterms:modified>
</cp:coreProperties>
</file>