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2226" w14:textId="7403A6BE" w:rsidR="008757DE" w:rsidRDefault="008757DE" w:rsidP="00762F78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8757DE">
        <w:rPr>
          <w:rFonts w:ascii="Arial" w:hAnsi="Arial" w:cs="Arial"/>
          <w:b/>
          <w:bCs/>
          <w:sz w:val="28"/>
          <w:szCs w:val="28"/>
          <w:lang w:val="en-US"/>
        </w:rPr>
        <w:t xml:space="preserve">Lista </w:t>
      </w:r>
      <w:proofErr w:type="spellStart"/>
      <w:r w:rsidRPr="008757DE">
        <w:rPr>
          <w:rFonts w:ascii="Arial" w:hAnsi="Arial" w:cs="Arial"/>
          <w:b/>
          <w:bCs/>
          <w:sz w:val="28"/>
          <w:szCs w:val="28"/>
          <w:lang w:val="en-US"/>
        </w:rPr>
        <w:t>complet</w:t>
      </w:r>
      <w:proofErr w:type="spellEnd"/>
      <w:r w:rsidRPr="008757DE">
        <w:rPr>
          <w:rFonts w:ascii="Arial" w:hAnsi="Arial" w:cs="Arial"/>
          <w:b/>
          <w:bCs/>
          <w:sz w:val="28"/>
          <w:szCs w:val="28"/>
          <w:lang w:val="ro-RO"/>
        </w:rPr>
        <w:t>ă a publicațiilor</w:t>
      </w:r>
    </w:p>
    <w:p w14:paraId="4B20AB6D" w14:textId="3F5D5DB9" w:rsidR="008757DE" w:rsidRDefault="008757DE" w:rsidP="00762F78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EAC3483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>Hajaj T., Perdiou A., Sinescu C., Rominu M., Negrutiu M. L., Talpos-Niculescu R.M., Neagu A., Talpos S. Evaluation of different Coronal Sealing Materials in the Endodontically Treated Teeth: An In Vitro Study. Advances in Materials Science and Engineering, Hindawi, Volume 2021.</w:t>
      </w:r>
    </w:p>
    <w:p w14:paraId="7F672D39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>Talpos-Niculescu R.M., Popa M., Rusu L.C., Pricop M.O., Nica L.M., Talpos Niculesc S. Conservative Approach in the Management of Large Periapical Cyst-Like Lesions. A Report of Two Cases. Medicina 2021, 57, 497.</w:t>
      </w:r>
    </w:p>
    <w:p w14:paraId="343EE748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>Talpos-Niculescu R.M., Nica L.M., Popa M., Talpos Niculescu S., Rusu L.C. External Cervical Resorption: Radiological Diagnosis and Literature.</w:t>
      </w:r>
      <w:r w:rsidRPr="00762F78">
        <w:rPr>
          <w:rFonts w:ascii="Arial" w:hAnsi="Arial" w:cs="Arial"/>
          <w:sz w:val="21"/>
          <w:szCs w:val="21"/>
          <w:shd w:val="clear" w:color="auto" w:fill="FFFFFF"/>
        </w:rPr>
        <w:t> Experimental and Therapeutic Medicine, 22, 1065.</w:t>
      </w:r>
    </w:p>
    <w:p w14:paraId="6C3B8D7F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  <w:lang w:eastAsia="en-GB"/>
        </w:rPr>
        <w:t>Mărușter R, Nica LM, Gruia C, Talpos-Niculescu RM, Cîrligeriu LE. The efficacy of WaveOne Gold and MTwo Retreatment files in the removal of carrier-based gutta-percha obturators. Romanian Journal Of Oral Rehabilitation. Vol. 12, No. 3, July-September 2020. Pag.55-63</w:t>
      </w:r>
    </w:p>
    <w:p w14:paraId="43B020E5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color w:val="222222"/>
          <w:sz w:val="21"/>
          <w:szCs w:val="21"/>
          <w:shd w:val="clear" w:color="auto" w:fill="FFFFFF"/>
        </w:rPr>
        <w:t>Orel, L.; Velea-Barta, O.-A.; Nica, L.-M.; Boscornea-Pușcu, A.-S.; Horhat, R.M.; Talpos-Niculescu, R.-M.; Sinescu, C.; Duma, V.-F.; Vulcanescu, D.-D.; Topala, F.; Negrutiu, M.-L. Evaluation of the Shaping Ability of Three Thermally Treated Nickel–Titanium Endodontic Instruments on Standardized 3D-printed Dental Replicas Using Cone-Beam Compute Tomography. </w:t>
      </w:r>
      <w:r w:rsidRPr="00762F78">
        <w:rPr>
          <w:rStyle w:val="Emphasis"/>
          <w:rFonts w:ascii="Arial" w:hAnsi="Arial" w:cs="Arial"/>
          <w:color w:val="222222"/>
          <w:sz w:val="21"/>
          <w:szCs w:val="21"/>
          <w:shd w:val="clear" w:color="auto" w:fill="FFFFFF"/>
        </w:rPr>
        <w:t>Medicina</w:t>
      </w:r>
      <w:r w:rsidRPr="00762F78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 </w:t>
      </w:r>
      <w:r w:rsidRPr="00762F78">
        <w:rPr>
          <w:rFonts w:ascii="Arial" w:hAnsi="Arial" w:cs="Arial"/>
          <w:color w:val="222222"/>
          <w:sz w:val="21"/>
          <w:szCs w:val="21"/>
          <w:shd w:val="clear" w:color="auto" w:fill="FFFFFF"/>
        </w:rPr>
        <w:t>2021</w:t>
      </w:r>
      <w:r w:rsidRPr="00762F78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,</w:t>
      </w:r>
      <w:r w:rsidRPr="00762F78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762F78">
        <w:rPr>
          <w:rStyle w:val="Emphasis"/>
          <w:rFonts w:ascii="Arial" w:hAnsi="Arial" w:cs="Arial"/>
          <w:color w:val="222222"/>
          <w:sz w:val="21"/>
          <w:szCs w:val="21"/>
          <w:shd w:val="clear" w:color="auto" w:fill="FFFFFF"/>
        </w:rPr>
        <w:t>57</w:t>
      </w:r>
      <w:r w:rsidRPr="00762F78">
        <w:rPr>
          <w:rFonts w:ascii="Arial" w:hAnsi="Arial" w:cs="Arial"/>
          <w:color w:val="222222"/>
          <w:sz w:val="21"/>
          <w:szCs w:val="21"/>
          <w:shd w:val="clear" w:color="auto" w:fill="FFFFFF"/>
        </w:rPr>
        <w:t>, 901.</w:t>
      </w:r>
    </w:p>
    <w:p w14:paraId="56EAD06D" w14:textId="1AEBD5E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color w:val="212121"/>
          <w:sz w:val="21"/>
          <w:szCs w:val="21"/>
          <w:shd w:val="clear" w:color="auto" w:fill="FFFFFF"/>
          <w:lang w:eastAsia="en-GB"/>
        </w:rPr>
        <w:t>Avramut R, Talpos S, Szuhanek C, Pricop M, Talpos R, Hajaj T, Nikolajevic-Stoican N, Maracineanu R, Ghircau-Radu R, Popa M. Male and Female Discrepancies in Anxiety, Depressive Symptoms, and Coping Strategies among Orthognathic Patients: A Cross-Sectional Analysis. J Clin Med. 2023 Nov 18;12(22):7161. doi: 10.3390/jcm12227161. PMID: 38002773; PMCID: PMC10672552.</w:t>
      </w:r>
    </w:p>
    <w:p w14:paraId="094ABA45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color w:val="212121"/>
          <w:sz w:val="21"/>
          <w:szCs w:val="21"/>
          <w:shd w:val="clear" w:color="auto" w:fill="FFFFFF"/>
          <w:lang w:eastAsia="en-GB"/>
        </w:rPr>
        <w:t>Talpos S, Pricop M, Szuhanek C, Avramut R, Nikolajevic-Stoican N, Maracineanu R, Talpos R, Hajaj T, Popa M. Age-Related Quality of Life and Psychosocial Impact of Chin Asymmetry in Adolescents and Young Adults Undergoing Orthodontic and Orthognathic Correction. Healthcare (Basel). 2023 Jun 26;11(13):1855. doi: 10.3390/healthcare11131855. PMID: 37444689; PMCID: PMC10340480.</w:t>
      </w:r>
    </w:p>
    <w:p w14:paraId="12D8A649" w14:textId="6F8346C1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bCs/>
          <w:color w:val="181818"/>
          <w:sz w:val="21"/>
          <w:szCs w:val="21"/>
          <w:lang w:val="ro-RO"/>
        </w:rPr>
        <w:t xml:space="preserve">Mărăcineanu, R; Motoc, M; Talpoș-Niculescu, RM; </w:t>
      </w:r>
      <w:proofErr w:type="spellStart"/>
      <w:r w:rsidRPr="00762F78">
        <w:rPr>
          <w:rFonts w:ascii="Arial" w:hAnsi="Arial" w:cs="Arial"/>
          <w:bCs/>
          <w:color w:val="181818"/>
          <w:sz w:val="21"/>
          <w:szCs w:val="21"/>
          <w:lang w:val="ro-RO"/>
        </w:rPr>
        <w:t>Ghircău</w:t>
      </w:r>
      <w:proofErr w:type="spellEnd"/>
      <w:r w:rsidRPr="00762F78">
        <w:rPr>
          <w:rFonts w:ascii="Arial" w:hAnsi="Arial" w:cs="Arial"/>
          <w:bCs/>
          <w:color w:val="181818"/>
          <w:sz w:val="21"/>
          <w:szCs w:val="21"/>
          <w:lang w:val="ro-RO"/>
        </w:rPr>
        <w:t xml:space="preserve">-Radu, R; Talpoș-Niculescu, Ș; Pricop, MO: </w:t>
      </w:r>
      <w:r w:rsidRPr="00762F78">
        <w:rPr>
          <w:rFonts w:ascii="Arial" w:hAnsi="Arial" w:cs="Arial"/>
          <w:color w:val="333333"/>
          <w:sz w:val="21"/>
          <w:szCs w:val="21"/>
        </w:rPr>
        <w:t xml:space="preserve">Medial deviation of the pterygoid hamulus as an uncommon cause of persistent oral and facial pain – a rare case report and literature review </w:t>
      </w:r>
      <w:r w:rsidRPr="00762F78">
        <w:rPr>
          <w:rFonts w:ascii="Arial" w:hAnsi="Arial" w:cs="Arial"/>
          <w:color w:val="212121"/>
          <w:sz w:val="21"/>
          <w:szCs w:val="21"/>
          <w:shd w:val="clear" w:color="auto" w:fill="FFFFFF"/>
        </w:rPr>
        <w:t>Cranio. 2022 Oct 15:1-5. doi: 10.1080/08869634.2022.2124613</w:t>
      </w:r>
    </w:p>
    <w:p w14:paraId="659741AF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>Nica L.M., Clinci R.M., Jivanescu A. Ability of Twisted Files and Twisted Files Adaptive in shaping canals with different angles of curvatures - an in vitro study. Medicine in Evolution Volume XXIV, No. 3, 2018, pg. 268-74.</w:t>
      </w:r>
    </w:p>
    <w:p w14:paraId="76BFCC82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lastRenderedPageBreak/>
        <w:t xml:space="preserve">Hajaj T., Rominu M., Negrutiu M.L., Talpos S., Dobrota G.-G., Perdiou A., Hajaj K.R., Stan A.T., Clinci R., Sinescu C. Digital vs conventional workflow in fixed prosthodontic restorations. Medicine in Evolution Volume XXVI, No. 2, 2020, pg 234 </w:t>
      </w:r>
    </w:p>
    <w:p w14:paraId="371593AF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>Cîrligeriu L.E., Nica L.M., Popârlan F., Clinci R.M. The comparative efficacy of the Protaper Universal Retreatment and Reciproc Systems in the removal of gutta-percha from root canals. Research and Clinical Medicine, 2020, Volume IV, Issue II</w:t>
      </w:r>
    </w:p>
    <w:p w14:paraId="51CF6F2C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 xml:space="preserve">Nica L.M., Rotar R.N., Cirligeriu L.E., Marica A.L., Talpos-Niculescu R.M., Jivanescu A. </w:t>
      </w:r>
      <w:r w:rsidRPr="00762F78">
        <w:rPr>
          <w:rFonts w:ascii="Arial" w:hAnsi="Arial" w:cs="Arial"/>
          <w:color w:val="000000"/>
          <w:sz w:val="21"/>
          <w:szCs w:val="21"/>
          <w:lang w:val="en-GB" w:eastAsia="en-GB"/>
        </w:rPr>
        <w:t xml:space="preserve">EVALUATION OF THE QUANTITY AND VOLUME OF TOOTH SUBSTANCE LOSS AFTER CONSERVATIVE ACCESS CAVITIES AND ROOT CANAL SHAPING ON DIFFERENT TYPES OF HUMAN TEETH-AN IN VITRO STUDY. </w:t>
      </w:r>
      <w:r w:rsidRPr="00762F78">
        <w:rPr>
          <w:rFonts w:ascii="Arial" w:hAnsi="Arial" w:cs="Arial"/>
          <w:sz w:val="21"/>
          <w:szCs w:val="21"/>
        </w:rPr>
        <w:t>Research and Clinical Medicine, 2020, Volume IV, Issue III</w:t>
      </w:r>
    </w:p>
    <w:p w14:paraId="1DE8D995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 xml:space="preserve">Gruia C., Nica L.M., Maruster R.,Talpos-Niculescu R.M., Cotoranu M.S., Cirligeriu L.E. </w:t>
      </w:r>
      <w:r w:rsidRPr="00762F78">
        <w:rPr>
          <w:rFonts w:ascii="Arial" w:hAnsi="Arial" w:cs="Arial"/>
          <w:color w:val="000000"/>
          <w:sz w:val="21"/>
          <w:szCs w:val="21"/>
          <w:lang w:val="en-GB" w:eastAsia="en-GB"/>
        </w:rPr>
        <w:t xml:space="preserve">Comparative Analysis of the Efficacy of Different Types of Nickel-Titanium Rotary Systems in Shaping Simulated Root Canals. </w:t>
      </w:r>
      <w:r w:rsidRPr="00762F78">
        <w:rPr>
          <w:rFonts w:ascii="Arial" w:hAnsi="Arial" w:cs="Arial"/>
          <w:sz w:val="21"/>
          <w:szCs w:val="21"/>
        </w:rPr>
        <w:t>Research and Clinical Medicine, 2020, Volume IV, Issue 4</w:t>
      </w:r>
    </w:p>
    <w:p w14:paraId="08EFE081" w14:textId="77777777" w:rsidR="008757DE" w:rsidRPr="00762F78" w:rsidRDefault="008757DE" w:rsidP="00762F7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  <w:lang w:val="ro-RO"/>
        </w:rPr>
      </w:pPr>
      <w:r w:rsidRPr="00762F78">
        <w:rPr>
          <w:rFonts w:ascii="Arial" w:hAnsi="Arial" w:cs="Arial"/>
          <w:sz w:val="21"/>
          <w:szCs w:val="21"/>
        </w:rPr>
        <w:t xml:space="preserve">Uzun P., Codrea A., Romanu A.G., Talpos-Niculescu R.M., Nica L.M. </w:t>
      </w:r>
      <w:r w:rsidRPr="00762F78">
        <w:rPr>
          <w:rFonts w:ascii="Arial" w:hAnsi="Arial" w:cs="Arial"/>
          <w:color w:val="000000"/>
          <w:sz w:val="21"/>
          <w:szCs w:val="21"/>
          <w:lang w:val="en-GB" w:eastAsia="en-GB"/>
        </w:rPr>
        <w:t>Two Clinical Techniques of Placing MTA Apical Plug in Teeth with Large Foramens-Series of Cases.</w:t>
      </w:r>
      <w:r w:rsidRPr="00762F78">
        <w:rPr>
          <w:rFonts w:ascii="Arial" w:hAnsi="Arial" w:cs="Arial"/>
          <w:sz w:val="21"/>
          <w:szCs w:val="21"/>
        </w:rPr>
        <w:t xml:space="preserve"> Research and Clinical Medicine, 2020, Volume IV, Issue 4</w:t>
      </w:r>
    </w:p>
    <w:p w14:paraId="1A3E5D8A" w14:textId="77777777" w:rsidR="008757DE" w:rsidRPr="00C7085D" w:rsidRDefault="008757DE" w:rsidP="00762F78">
      <w:pPr>
        <w:spacing w:line="360" w:lineRule="auto"/>
        <w:rPr>
          <w:rFonts w:ascii="Arial" w:hAnsi="Arial" w:cs="Arial"/>
          <w:sz w:val="21"/>
          <w:szCs w:val="21"/>
          <w:lang w:val="ro-RO"/>
        </w:rPr>
      </w:pPr>
    </w:p>
    <w:p w14:paraId="7BE155F9" w14:textId="77777777" w:rsidR="008757DE" w:rsidRPr="008757DE" w:rsidRDefault="008757DE" w:rsidP="00762F78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sectPr w:rsidR="008757DE" w:rsidRPr="008757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97B"/>
    <w:multiLevelType w:val="hybridMultilevel"/>
    <w:tmpl w:val="A25E6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84A29"/>
    <w:multiLevelType w:val="multilevel"/>
    <w:tmpl w:val="9BC67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DE"/>
    <w:rsid w:val="00762F78"/>
    <w:rsid w:val="0087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BD6FE1"/>
  <w15:chartTrackingRefBased/>
  <w15:docId w15:val="{AD5A884F-04FD-7F46-9538-523878DA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757DE"/>
    <w:rPr>
      <w:i/>
      <w:iCs/>
    </w:rPr>
  </w:style>
  <w:style w:type="paragraph" w:styleId="ListParagraph">
    <w:name w:val="List Paragraph"/>
    <w:basedOn w:val="Normal"/>
    <w:uiPriority w:val="34"/>
    <w:qFormat/>
    <w:rsid w:val="00762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SERBAN TALPOS</dc:creator>
  <cp:keywords/>
  <dc:description/>
  <cp:lastModifiedBy>SERBAN TALPOS</cp:lastModifiedBy>
  <cp:revision>2</cp:revision>
  <dcterms:created xsi:type="dcterms:W3CDTF">2024-01-15T10:22:00Z</dcterms:created>
  <dcterms:modified xsi:type="dcterms:W3CDTF">2024-01-15T10:49:00Z</dcterms:modified>
</cp:coreProperties>
</file>