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DE5FA" w14:textId="77777777" w:rsidR="00B32F8E" w:rsidRDefault="00B32F8E" w:rsidP="00B32F8E">
      <w:pPr>
        <w:ind w:firstLine="547"/>
        <w:rPr>
          <w:rFonts w:asciiTheme="minorHAnsi" w:hAnsiTheme="minorHAnsi" w:cstheme="minorHAnsi"/>
          <w:b/>
          <w:sz w:val="32"/>
          <w:szCs w:val="32"/>
        </w:rPr>
      </w:pPr>
      <w:r w:rsidRPr="005A2863">
        <w:rPr>
          <w:rFonts w:asciiTheme="minorHAnsi" w:hAnsiTheme="minorHAnsi" w:cstheme="minorHAnsi"/>
          <w:b/>
          <w:sz w:val="32"/>
          <w:szCs w:val="32"/>
        </w:rPr>
        <w:t>TEZĂ DE DOCTORAT</w:t>
      </w:r>
    </w:p>
    <w:p w14:paraId="41EC90A5" w14:textId="77777777" w:rsidR="00B32F8E" w:rsidRPr="005A2863" w:rsidRDefault="00B32F8E" w:rsidP="00B32F8E">
      <w:pPr>
        <w:rPr>
          <w:rFonts w:asciiTheme="minorHAnsi" w:hAnsiTheme="minorHAnsi" w:cstheme="minorHAnsi"/>
          <w:b/>
          <w:sz w:val="32"/>
          <w:szCs w:val="32"/>
        </w:rPr>
      </w:pPr>
    </w:p>
    <w:p w14:paraId="2B75E834" w14:textId="77777777" w:rsidR="00B32F8E" w:rsidRDefault="00B32F8E" w:rsidP="00B32F8E">
      <w:pPr>
        <w:ind w:left="547"/>
        <w:rPr>
          <w:rFonts w:asciiTheme="minorHAnsi" w:hAnsiTheme="minorHAnsi" w:cstheme="minorHAnsi"/>
          <w:b/>
          <w:color w:val="000000"/>
          <w:sz w:val="28"/>
          <w:szCs w:val="28"/>
        </w:rPr>
      </w:pPr>
      <w:bookmarkStart w:id="0" w:name="_Hlk156375137"/>
      <w:r w:rsidRPr="005A2863">
        <w:rPr>
          <w:rFonts w:asciiTheme="minorHAnsi" w:hAnsiTheme="minorHAnsi" w:cstheme="minorHAnsi"/>
          <w:b/>
          <w:color w:val="000000"/>
          <w:sz w:val="28"/>
          <w:szCs w:val="28"/>
        </w:rPr>
        <w:t>SECVENȚIEREA GENICĂ DE NOUĂ GENERAȚIE (NGS) CA METODĂ DE IDENTIFICARE A NEOEPITOPILOR ÎN TUMORILE SOLIDE</w:t>
      </w:r>
    </w:p>
    <w:bookmarkEnd w:id="0"/>
    <w:p w14:paraId="6559D9B2" w14:textId="77777777" w:rsidR="00B32F8E" w:rsidRPr="005A2863" w:rsidRDefault="00B32F8E" w:rsidP="00B32F8E">
      <w:pPr>
        <w:ind w:left="547"/>
        <w:rPr>
          <w:rFonts w:asciiTheme="minorHAnsi" w:hAnsiTheme="minorHAnsi" w:cstheme="minorHAnsi"/>
          <w:b/>
          <w:color w:val="000000"/>
          <w:sz w:val="28"/>
          <w:szCs w:val="28"/>
        </w:rPr>
      </w:pPr>
    </w:p>
    <w:p w14:paraId="43017474" w14:textId="77777777" w:rsidR="00B32F8E" w:rsidRPr="005A2863" w:rsidRDefault="00B32F8E" w:rsidP="00B32F8E">
      <w:pPr>
        <w:tabs>
          <w:tab w:val="num" w:pos="540"/>
          <w:tab w:val="num" w:pos="720"/>
        </w:tabs>
        <w:suppressAutoHyphens w:val="0"/>
        <w:spacing w:line="276" w:lineRule="auto"/>
        <w:ind w:left="547" w:hanging="547"/>
        <w:rPr>
          <w:sz w:val="28"/>
          <w:szCs w:val="28"/>
        </w:rPr>
      </w:pPr>
    </w:p>
    <w:p w14:paraId="29DD6A79" w14:textId="77777777" w:rsidR="00B32F8E" w:rsidRPr="005A2863" w:rsidRDefault="00B32F8E" w:rsidP="00B32F8E">
      <w:pPr>
        <w:tabs>
          <w:tab w:val="num" w:pos="720"/>
        </w:tabs>
        <w:suppressAutoHyphens w:val="0"/>
        <w:spacing w:line="276" w:lineRule="auto"/>
        <w:ind w:left="547"/>
        <w:jc w:val="both"/>
        <w:rPr>
          <w:rFonts w:asciiTheme="minorHAnsi" w:hAnsiTheme="minorHAnsi" w:cstheme="minorHAnsi"/>
          <w:bCs/>
          <w:sz w:val="28"/>
          <w:szCs w:val="28"/>
        </w:rPr>
      </w:pPr>
      <w:r w:rsidRPr="005A2863">
        <w:rPr>
          <w:rFonts w:asciiTheme="minorHAnsi" w:hAnsiTheme="minorHAnsi" w:cstheme="minorHAnsi"/>
          <w:bCs/>
          <w:sz w:val="28"/>
          <w:szCs w:val="28"/>
        </w:rPr>
        <w:t>LISTA LUCRĂRILOR PUBLICATE</w:t>
      </w:r>
    </w:p>
    <w:p w14:paraId="2E4A5FC0" w14:textId="77777777" w:rsidR="00B32F8E" w:rsidRPr="003A174E" w:rsidRDefault="00B32F8E" w:rsidP="00B32F8E">
      <w:pPr>
        <w:tabs>
          <w:tab w:val="num" w:pos="720"/>
        </w:tabs>
        <w:suppressAutoHyphens w:val="0"/>
        <w:spacing w:line="276" w:lineRule="auto"/>
        <w:jc w:val="both"/>
        <w:rPr>
          <w:rFonts w:ascii="Times New Roman" w:hAnsi="Times New Roman"/>
          <w:color w:val="000000"/>
          <w:sz w:val="48"/>
          <w:szCs w:val="48"/>
          <w:lang w:val="en-US" w:bidi="en-US"/>
        </w:rPr>
      </w:pPr>
    </w:p>
    <w:p w14:paraId="764820A3" w14:textId="77777777" w:rsidR="00B32F8E" w:rsidRPr="003A174E" w:rsidRDefault="00B32F8E" w:rsidP="00B32F8E">
      <w:pPr>
        <w:numPr>
          <w:ilvl w:val="0"/>
          <w:numId w:val="1"/>
        </w:numPr>
        <w:tabs>
          <w:tab w:val="clear" w:pos="6314"/>
          <w:tab w:val="num" w:pos="540"/>
          <w:tab w:val="num" w:pos="720"/>
        </w:tabs>
        <w:suppressAutoHyphens w:val="0"/>
        <w:spacing w:line="276" w:lineRule="auto"/>
        <w:ind w:left="547" w:hanging="547"/>
        <w:jc w:val="both"/>
        <w:rPr>
          <w:rFonts w:asciiTheme="minorHAnsi" w:hAnsiTheme="minorHAnsi" w:cstheme="minorHAnsi"/>
          <w:color w:val="000000"/>
          <w:sz w:val="28"/>
          <w:szCs w:val="28"/>
          <w:lang w:val="en-US" w:bidi="en-US"/>
        </w:rPr>
      </w:pPr>
      <w:r w:rsidRPr="003A174E">
        <w:rPr>
          <w:rFonts w:asciiTheme="minorHAnsi" w:hAnsiTheme="minorHAnsi" w:cstheme="minorHAnsi"/>
          <w:b/>
          <w:color w:val="000000"/>
          <w:sz w:val="28"/>
          <w:szCs w:val="28"/>
        </w:rPr>
        <w:t>Harich OO</w:t>
      </w:r>
      <w:r w:rsidRPr="003A174E">
        <w:rPr>
          <w:rFonts w:asciiTheme="minorHAnsi" w:hAnsiTheme="minorHAnsi" w:cstheme="minorHAnsi"/>
          <w:color w:val="000000"/>
          <w:sz w:val="28"/>
          <w:szCs w:val="28"/>
        </w:rPr>
        <w:t xml:space="preserve">, Olteanu GE, Mihai IM, Benta M, Gavriliuc OI, Paunescu V, Bojin MF. </w:t>
      </w:r>
      <w:r w:rsidRPr="003A174E">
        <w:rPr>
          <w:rFonts w:asciiTheme="minorHAnsi" w:hAnsiTheme="minorHAnsi" w:cstheme="minorHAnsi"/>
          <w:color w:val="000000"/>
          <w:sz w:val="28"/>
          <w:szCs w:val="28"/>
          <w:lang w:val="en-US"/>
        </w:rPr>
        <w:t xml:space="preserve">Unique Growth Pattern Presentation of a Papillary Renal Cell Carcinoma. </w:t>
      </w:r>
      <w:r w:rsidRPr="003A174E">
        <w:rPr>
          <w:rFonts w:asciiTheme="minorHAnsi" w:hAnsiTheme="minorHAnsi" w:cstheme="minorHAnsi"/>
          <w:i/>
          <w:color w:val="000000"/>
          <w:sz w:val="28"/>
          <w:szCs w:val="28"/>
          <w:lang w:val="en-US"/>
        </w:rPr>
        <w:t xml:space="preserve">Diagnostics </w:t>
      </w:r>
      <w:r w:rsidRPr="003A174E">
        <w:rPr>
          <w:rFonts w:asciiTheme="minorHAnsi" w:hAnsiTheme="minorHAnsi" w:cstheme="minorHAnsi"/>
          <w:color w:val="000000"/>
          <w:sz w:val="28"/>
          <w:szCs w:val="28"/>
          <w:lang w:val="en-US"/>
        </w:rPr>
        <w:t>2022; 12: 1904. (Factor de impact = 3.6)</w:t>
      </w:r>
    </w:p>
    <w:p w14:paraId="48190FE4" w14:textId="77777777" w:rsidR="00B32F8E" w:rsidRDefault="00B32F8E" w:rsidP="00B32F8E">
      <w:pPr>
        <w:spacing w:line="276" w:lineRule="auto"/>
        <w:ind w:left="547"/>
        <w:jc w:val="both"/>
        <w:rPr>
          <w:rFonts w:asciiTheme="minorHAnsi" w:hAnsiTheme="minorHAnsi" w:cstheme="minorHAnsi"/>
          <w:color w:val="000000"/>
          <w:sz w:val="28"/>
          <w:szCs w:val="28"/>
          <w:lang w:val="en-US"/>
        </w:rPr>
      </w:pPr>
      <w:hyperlink r:id="rId5" w:history="1">
        <w:r w:rsidRPr="003A174E">
          <w:rPr>
            <w:rFonts w:asciiTheme="minorHAnsi" w:hAnsiTheme="minorHAnsi" w:cstheme="minorHAnsi"/>
            <w:color w:val="0000FF"/>
            <w:sz w:val="28"/>
            <w:szCs w:val="28"/>
            <w:u w:val="single"/>
            <w:lang w:val="en-US"/>
          </w:rPr>
          <w:t>https://doi.org/10.3390/diagnostics12081904</w:t>
        </w:r>
      </w:hyperlink>
      <w:r w:rsidRPr="003A174E">
        <w:rPr>
          <w:rFonts w:asciiTheme="minorHAnsi" w:hAnsiTheme="minorHAnsi" w:cstheme="minorHAnsi"/>
          <w:color w:val="000000"/>
          <w:sz w:val="28"/>
          <w:szCs w:val="28"/>
          <w:lang w:val="en-US"/>
        </w:rPr>
        <w:t xml:space="preserve"> </w:t>
      </w:r>
    </w:p>
    <w:p w14:paraId="04836F47" w14:textId="77777777" w:rsidR="00B32F8E" w:rsidRPr="003A174E" w:rsidRDefault="00B32F8E" w:rsidP="00B32F8E">
      <w:pPr>
        <w:spacing w:line="276" w:lineRule="auto"/>
        <w:ind w:left="547"/>
        <w:jc w:val="both"/>
        <w:rPr>
          <w:rFonts w:asciiTheme="minorHAnsi" w:hAnsiTheme="minorHAnsi" w:cstheme="minorHAnsi"/>
          <w:color w:val="000000"/>
          <w:sz w:val="28"/>
          <w:szCs w:val="28"/>
          <w:lang w:val="en-US"/>
        </w:rPr>
      </w:pPr>
    </w:p>
    <w:p w14:paraId="4150BB47" w14:textId="77777777" w:rsidR="00B32F8E" w:rsidRDefault="00B32F8E" w:rsidP="00B32F8E">
      <w:pPr>
        <w:numPr>
          <w:ilvl w:val="0"/>
          <w:numId w:val="1"/>
        </w:numPr>
        <w:tabs>
          <w:tab w:val="clear" w:pos="6314"/>
          <w:tab w:val="num" w:pos="540"/>
          <w:tab w:val="num" w:pos="720"/>
        </w:tabs>
        <w:suppressAutoHyphens w:val="0"/>
        <w:spacing w:line="276" w:lineRule="auto"/>
        <w:ind w:left="547" w:hanging="547"/>
        <w:jc w:val="both"/>
        <w:rPr>
          <w:rFonts w:asciiTheme="minorHAnsi" w:hAnsiTheme="minorHAnsi" w:cstheme="minorHAnsi"/>
          <w:color w:val="000000"/>
          <w:sz w:val="28"/>
          <w:szCs w:val="28"/>
          <w:lang w:val="en-US" w:bidi="en-US"/>
        </w:rPr>
      </w:pPr>
      <w:r w:rsidRPr="003A174E">
        <w:rPr>
          <w:rFonts w:asciiTheme="minorHAnsi" w:hAnsiTheme="minorHAnsi" w:cstheme="minorHAnsi"/>
          <w:b/>
          <w:color w:val="000000"/>
          <w:sz w:val="28"/>
          <w:szCs w:val="28"/>
          <w:lang w:val="en-US" w:bidi="en-US"/>
        </w:rPr>
        <w:t>Harich OO</w:t>
      </w:r>
      <w:r w:rsidRPr="003A174E">
        <w:rPr>
          <w:rFonts w:asciiTheme="minorHAnsi" w:hAnsiTheme="minorHAnsi" w:cstheme="minorHAnsi"/>
          <w:color w:val="000000"/>
          <w:sz w:val="28"/>
          <w:szCs w:val="28"/>
          <w:lang w:val="en-US" w:bidi="en-US"/>
        </w:rPr>
        <w:t xml:space="preserve">, Anghel S, Tatu C, Tanasie G, Paunescu V, </w:t>
      </w:r>
      <w:proofErr w:type="spellStart"/>
      <w:r w:rsidRPr="003A174E">
        <w:rPr>
          <w:rFonts w:asciiTheme="minorHAnsi" w:hAnsiTheme="minorHAnsi" w:cstheme="minorHAnsi"/>
          <w:color w:val="000000"/>
          <w:sz w:val="28"/>
          <w:szCs w:val="28"/>
          <w:lang w:val="en-US" w:bidi="en-US"/>
        </w:rPr>
        <w:t>Panaitescu</w:t>
      </w:r>
      <w:proofErr w:type="spellEnd"/>
      <w:r w:rsidRPr="003A174E">
        <w:rPr>
          <w:rFonts w:asciiTheme="minorHAnsi" w:hAnsiTheme="minorHAnsi" w:cstheme="minorHAnsi"/>
          <w:color w:val="000000"/>
          <w:sz w:val="28"/>
          <w:szCs w:val="28"/>
          <w:lang w:val="en-US" w:bidi="en-US"/>
        </w:rPr>
        <w:t xml:space="preserve"> C. Precision diagnostic methods in solid tumors - next generation sequencing (NGS) </w:t>
      </w:r>
      <w:proofErr w:type="spellStart"/>
      <w:r w:rsidRPr="003A174E">
        <w:rPr>
          <w:rFonts w:asciiTheme="minorHAnsi" w:hAnsiTheme="minorHAnsi" w:cstheme="minorHAnsi"/>
          <w:i/>
          <w:color w:val="000000"/>
          <w:sz w:val="28"/>
          <w:szCs w:val="28"/>
          <w:lang w:val="en-US" w:bidi="en-US"/>
        </w:rPr>
        <w:t>Fiziologia</w:t>
      </w:r>
      <w:proofErr w:type="spellEnd"/>
      <w:r w:rsidRPr="003A174E">
        <w:rPr>
          <w:rFonts w:asciiTheme="minorHAnsi" w:hAnsiTheme="minorHAnsi" w:cstheme="minorHAnsi"/>
          <w:i/>
          <w:color w:val="000000"/>
          <w:sz w:val="28"/>
          <w:szCs w:val="28"/>
          <w:lang w:val="en-US" w:bidi="en-US"/>
        </w:rPr>
        <w:t>-Physiology</w:t>
      </w:r>
      <w:r w:rsidRPr="003A174E">
        <w:rPr>
          <w:rFonts w:asciiTheme="minorHAnsi" w:hAnsiTheme="minorHAnsi" w:cstheme="minorHAnsi"/>
          <w:color w:val="000000"/>
          <w:sz w:val="28"/>
          <w:szCs w:val="28"/>
          <w:lang w:val="en-US" w:bidi="en-US"/>
        </w:rPr>
        <w:t>, 2023; 1(104): 47-52.</w:t>
      </w:r>
    </w:p>
    <w:p w14:paraId="512D6D61" w14:textId="77777777" w:rsidR="00B32F8E" w:rsidRPr="003A174E" w:rsidRDefault="00B32F8E" w:rsidP="00B32F8E">
      <w:pPr>
        <w:tabs>
          <w:tab w:val="num" w:pos="540"/>
          <w:tab w:val="num" w:pos="720"/>
        </w:tabs>
        <w:suppressAutoHyphens w:val="0"/>
        <w:spacing w:line="276" w:lineRule="auto"/>
        <w:ind w:left="547"/>
        <w:jc w:val="both"/>
        <w:rPr>
          <w:rFonts w:asciiTheme="minorHAnsi" w:hAnsiTheme="minorHAnsi" w:cstheme="minorHAnsi"/>
          <w:color w:val="000000"/>
          <w:sz w:val="28"/>
          <w:szCs w:val="28"/>
          <w:lang w:val="en-US" w:bidi="en-US"/>
        </w:rPr>
      </w:pPr>
    </w:p>
    <w:p w14:paraId="56CA133B" w14:textId="77777777" w:rsidR="00B32F8E" w:rsidRPr="003A174E" w:rsidRDefault="00B32F8E" w:rsidP="00B32F8E">
      <w:pPr>
        <w:numPr>
          <w:ilvl w:val="0"/>
          <w:numId w:val="1"/>
        </w:numPr>
        <w:tabs>
          <w:tab w:val="clear" w:pos="6314"/>
          <w:tab w:val="num" w:pos="540"/>
          <w:tab w:val="num" w:pos="720"/>
        </w:tabs>
        <w:suppressAutoHyphens w:val="0"/>
        <w:spacing w:line="276" w:lineRule="auto"/>
        <w:ind w:left="547" w:hanging="547"/>
        <w:jc w:val="both"/>
        <w:rPr>
          <w:rFonts w:asciiTheme="minorHAnsi" w:hAnsiTheme="minorHAnsi" w:cstheme="minorHAnsi"/>
          <w:color w:val="000000"/>
          <w:sz w:val="28"/>
          <w:szCs w:val="28"/>
          <w:lang w:val="en-US" w:bidi="en-US"/>
        </w:rPr>
      </w:pPr>
      <w:r w:rsidRPr="003A174E">
        <w:rPr>
          <w:rFonts w:asciiTheme="minorHAnsi" w:hAnsiTheme="minorHAnsi" w:cstheme="minorHAnsi"/>
          <w:sz w:val="28"/>
          <w:szCs w:val="28"/>
          <w:lang w:val="en-US" w:bidi="en-US"/>
        </w:rPr>
        <w:t xml:space="preserve">Koteles MM, </w:t>
      </w:r>
      <w:proofErr w:type="spellStart"/>
      <w:r w:rsidRPr="003A174E">
        <w:rPr>
          <w:rFonts w:asciiTheme="minorHAnsi" w:hAnsiTheme="minorHAnsi" w:cstheme="minorHAnsi"/>
          <w:sz w:val="28"/>
          <w:szCs w:val="28"/>
          <w:lang w:val="en-US" w:bidi="en-US"/>
        </w:rPr>
        <w:t>Vigdorovits</w:t>
      </w:r>
      <w:proofErr w:type="spellEnd"/>
      <w:r w:rsidRPr="003A174E">
        <w:rPr>
          <w:rFonts w:asciiTheme="minorHAnsi" w:hAnsiTheme="minorHAnsi" w:cstheme="minorHAnsi"/>
          <w:sz w:val="28"/>
          <w:szCs w:val="28"/>
          <w:lang w:val="en-US" w:bidi="en-US"/>
        </w:rPr>
        <w:t xml:space="preserve"> A, Kumar D, Mihai IM, Jurescu A, </w:t>
      </w:r>
      <w:proofErr w:type="spellStart"/>
      <w:r w:rsidRPr="003A174E">
        <w:rPr>
          <w:rFonts w:asciiTheme="minorHAnsi" w:hAnsiTheme="minorHAnsi" w:cstheme="minorHAnsi"/>
          <w:sz w:val="28"/>
          <w:szCs w:val="28"/>
          <w:lang w:val="en-US" w:bidi="en-US"/>
        </w:rPr>
        <w:t>Gheju</w:t>
      </w:r>
      <w:proofErr w:type="spellEnd"/>
      <w:r w:rsidRPr="003A174E">
        <w:rPr>
          <w:rFonts w:asciiTheme="minorHAnsi" w:hAnsiTheme="minorHAnsi" w:cstheme="minorHAnsi"/>
          <w:sz w:val="28"/>
          <w:szCs w:val="28"/>
          <w:lang w:val="en-US" w:bidi="en-US"/>
        </w:rPr>
        <w:t xml:space="preserve"> A, Bucur A, </w:t>
      </w:r>
      <w:r w:rsidRPr="003A174E">
        <w:rPr>
          <w:rFonts w:asciiTheme="minorHAnsi" w:hAnsiTheme="minorHAnsi" w:cstheme="minorHAnsi"/>
          <w:b/>
          <w:sz w:val="28"/>
          <w:szCs w:val="28"/>
          <w:lang w:val="en-US" w:bidi="en-US"/>
        </w:rPr>
        <w:t>Harich OO</w:t>
      </w:r>
      <w:r w:rsidRPr="003A174E">
        <w:rPr>
          <w:rFonts w:asciiTheme="minorHAnsi" w:hAnsiTheme="minorHAnsi" w:cstheme="minorHAnsi"/>
          <w:sz w:val="28"/>
          <w:szCs w:val="28"/>
          <w:lang w:val="en-US" w:bidi="en-US"/>
        </w:rPr>
        <w:t>, Olteanu GE.</w:t>
      </w:r>
      <w:r w:rsidRPr="00207441"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207441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Comparative Evaluation of</w:t>
      </w:r>
      <w:r w:rsidRPr="00207441">
        <w:rPr>
          <w:rFonts w:asciiTheme="minorHAnsi" w:hAnsiTheme="minorHAnsi" w:cstheme="minorHAnsi"/>
          <w:color w:val="222222"/>
          <w:sz w:val="28"/>
          <w:szCs w:val="28"/>
        </w:rPr>
        <w:br/>
      </w:r>
      <w:r w:rsidRPr="00207441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Breast Ductal Carcinoma Grading: A Deep-Learning Model and General</w:t>
      </w:r>
      <w:r w:rsidRPr="00207441">
        <w:rPr>
          <w:rFonts w:asciiTheme="minorHAnsi" w:hAnsiTheme="minorHAnsi" w:cstheme="minorHAnsi"/>
          <w:color w:val="222222"/>
          <w:sz w:val="28"/>
          <w:szCs w:val="28"/>
        </w:rPr>
        <w:br/>
      </w:r>
      <w:r w:rsidRPr="00207441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Pathologists’ Assessment Approach</w:t>
      </w:r>
      <w:r w:rsidRPr="00207441">
        <w:rPr>
          <w:rFonts w:asciiTheme="minorHAnsi" w:hAnsiTheme="minorHAnsi" w:cstheme="minorHAnsi"/>
          <w:sz w:val="28"/>
          <w:szCs w:val="28"/>
          <w:lang w:val="en-US" w:bidi="en-US"/>
        </w:rPr>
        <w:t xml:space="preserve">. </w:t>
      </w:r>
      <w:r w:rsidRPr="003A174E">
        <w:rPr>
          <w:rFonts w:asciiTheme="minorHAnsi" w:hAnsiTheme="minorHAnsi" w:cstheme="minorHAnsi"/>
          <w:i/>
          <w:sz w:val="28"/>
          <w:szCs w:val="28"/>
          <w:lang w:val="en-US" w:bidi="en-US"/>
        </w:rPr>
        <w:t>Diagnostics</w:t>
      </w:r>
      <w:r w:rsidRPr="003A174E">
        <w:rPr>
          <w:rFonts w:asciiTheme="minorHAnsi" w:hAnsiTheme="minorHAnsi" w:cstheme="minorHAnsi"/>
          <w:sz w:val="28"/>
          <w:szCs w:val="28"/>
          <w:lang w:val="en-US" w:bidi="en-US"/>
        </w:rPr>
        <w:t xml:space="preserve">, 2023; 13: 2326. </w:t>
      </w:r>
      <w:r w:rsidRPr="003A174E">
        <w:rPr>
          <w:rFonts w:asciiTheme="minorHAnsi" w:hAnsiTheme="minorHAnsi" w:cstheme="minorHAnsi"/>
          <w:color w:val="000000"/>
          <w:sz w:val="28"/>
          <w:szCs w:val="28"/>
          <w:lang w:val="en-US"/>
        </w:rPr>
        <w:t>(Factor de impact = 3.6)</w:t>
      </w:r>
    </w:p>
    <w:p w14:paraId="215094FA" w14:textId="77777777" w:rsidR="00B32F8E" w:rsidRDefault="00B32F8E" w:rsidP="00B32F8E">
      <w:pPr>
        <w:spacing w:line="276" w:lineRule="auto"/>
        <w:ind w:left="547"/>
        <w:jc w:val="both"/>
        <w:rPr>
          <w:rFonts w:asciiTheme="minorHAnsi" w:hAnsiTheme="minorHAnsi" w:cstheme="minorHAnsi"/>
          <w:sz w:val="28"/>
          <w:szCs w:val="28"/>
          <w:lang w:val="en-US" w:bidi="en-US"/>
        </w:rPr>
      </w:pPr>
      <w:hyperlink r:id="rId6" w:history="1">
        <w:r w:rsidRPr="003A174E">
          <w:rPr>
            <w:rFonts w:asciiTheme="minorHAnsi" w:hAnsiTheme="minorHAnsi" w:cstheme="minorHAnsi"/>
            <w:color w:val="0000FF"/>
            <w:sz w:val="28"/>
            <w:szCs w:val="28"/>
            <w:u w:val="single"/>
            <w:lang w:val="en-US" w:bidi="en-US"/>
          </w:rPr>
          <w:t>https://doi.org/10.3390/diagnostics13142326</w:t>
        </w:r>
      </w:hyperlink>
      <w:r w:rsidRPr="003A174E">
        <w:rPr>
          <w:rFonts w:asciiTheme="minorHAnsi" w:hAnsiTheme="minorHAnsi" w:cstheme="minorHAnsi"/>
          <w:sz w:val="28"/>
          <w:szCs w:val="28"/>
          <w:lang w:val="en-US" w:bidi="en-US"/>
        </w:rPr>
        <w:t xml:space="preserve"> </w:t>
      </w:r>
    </w:p>
    <w:p w14:paraId="2B700CCB" w14:textId="77777777" w:rsidR="00B32F8E" w:rsidRPr="003A174E" w:rsidRDefault="00B32F8E" w:rsidP="00B32F8E">
      <w:pPr>
        <w:spacing w:line="276" w:lineRule="auto"/>
        <w:ind w:left="547"/>
        <w:jc w:val="both"/>
        <w:rPr>
          <w:rFonts w:asciiTheme="minorHAnsi" w:hAnsiTheme="minorHAnsi" w:cstheme="minorHAnsi"/>
          <w:sz w:val="28"/>
          <w:szCs w:val="28"/>
          <w:lang w:val="en-US" w:bidi="en-US"/>
        </w:rPr>
      </w:pPr>
    </w:p>
    <w:p w14:paraId="04A796A6" w14:textId="77777777" w:rsidR="00B32F8E" w:rsidRPr="003A174E" w:rsidRDefault="00B32F8E" w:rsidP="00B32F8E">
      <w:pPr>
        <w:numPr>
          <w:ilvl w:val="0"/>
          <w:numId w:val="1"/>
        </w:numPr>
        <w:tabs>
          <w:tab w:val="clear" w:pos="6314"/>
          <w:tab w:val="num" w:pos="540"/>
          <w:tab w:val="num" w:pos="720"/>
        </w:tabs>
        <w:suppressAutoHyphens w:val="0"/>
        <w:spacing w:line="276" w:lineRule="auto"/>
        <w:ind w:left="547" w:hanging="547"/>
        <w:jc w:val="both"/>
        <w:rPr>
          <w:rFonts w:asciiTheme="minorHAnsi" w:hAnsiTheme="minorHAnsi" w:cstheme="minorHAnsi"/>
          <w:color w:val="000000"/>
          <w:sz w:val="28"/>
          <w:szCs w:val="28"/>
          <w:lang w:val="en-US" w:bidi="en-US"/>
        </w:rPr>
      </w:pPr>
      <w:r w:rsidRPr="003A174E">
        <w:rPr>
          <w:rFonts w:asciiTheme="minorHAnsi" w:hAnsiTheme="minorHAnsi" w:cstheme="minorHAnsi"/>
          <w:b/>
          <w:color w:val="000000"/>
          <w:sz w:val="28"/>
          <w:szCs w:val="28"/>
        </w:rPr>
        <w:t>Harich OO</w:t>
      </w:r>
      <w:r w:rsidRPr="003A174E">
        <w:rPr>
          <w:rFonts w:asciiTheme="minorHAnsi" w:hAnsiTheme="minorHAnsi" w:cstheme="minorHAnsi"/>
          <w:color w:val="000000"/>
          <w:sz w:val="28"/>
          <w:szCs w:val="28"/>
        </w:rPr>
        <w:t xml:space="preserve">, Gavriliuc OI, Ordodi VL, Tirziu A, Paunescu V, Panaitescu C, Bojin MF. </w:t>
      </w:r>
      <w:r w:rsidRPr="003A174E">
        <w:rPr>
          <w:rFonts w:asciiTheme="minorHAnsi" w:hAnsiTheme="minorHAnsi" w:cstheme="minorHAnsi"/>
          <w:color w:val="000000"/>
          <w:sz w:val="28"/>
          <w:szCs w:val="28"/>
          <w:lang w:val="en-US"/>
        </w:rPr>
        <w:t xml:space="preserve">In Vitro Study of the Multimodal Effect of Na+/K+ ATPase Blocker Ouabain on the Tumor Microenvironment and Malignant Cells. </w:t>
      </w:r>
      <w:r w:rsidRPr="003A174E">
        <w:rPr>
          <w:rFonts w:asciiTheme="minorHAnsi" w:hAnsiTheme="minorHAnsi" w:cstheme="minorHAnsi"/>
          <w:i/>
          <w:color w:val="000000"/>
          <w:sz w:val="28"/>
          <w:szCs w:val="28"/>
          <w:lang w:val="en-US"/>
        </w:rPr>
        <w:t>Biomedicines</w:t>
      </w:r>
      <w:r w:rsidRPr="003A174E">
        <w:rPr>
          <w:rFonts w:asciiTheme="minorHAnsi" w:hAnsiTheme="minorHAnsi" w:cstheme="minorHAnsi"/>
          <w:color w:val="000000"/>
          <w:sz w:val="28"/>
          <w:szCs w:val="28"/>
          <w:lang w:val="en-US"/>
        </w:rPr>
        <w:t>, 2023; 11: 2205. (Factor de impact = 4.7)</w:t>
      </w:r>
    </w:p>
    <w:p w14:paraId="2C4B1C0C" w14:textId="77777777" w:rsidR="00B32F8E" w:rsidRDefault="00B32F8E" w:rsidP="00B32F8E">
      <w:pPr>
        <w:spacing w:line="276" w:lineRule="auto"/>
        <w:ind w:left="547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hyperlink r:id="rId7" w:history="1">
        <w:r w:rsidRPr="003A174E">
          <w:rPr>
            <w:rFonts w:asciiTheme="minorHAnsi" w:hAnsiTheme="minorHAnsi" w:cstheme="minorHAnsi"/>
            <w:color w:val="0000FF"/>
            <w:sz w:val="28"/>
            <w:szCs w:val="28"/>
            <w:u w:val="single"/>
            <w:lang w:val="en-US"/>
          </w:rPr>
          <w:t>https://doi.org/10.3390/biomedicines11082205</w:t>
        </w:r>
      </w:hyperlink>
      <w:r w:rsidRPr="003A174E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</w:p>
    <w:p w14:paraId="1D296FB2" w14:textId="77777777" w:rsidR="007720D2" w:rsidRDefault="007720D2"/>
    <w:sectPr w:rsidR="007720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A01D0"/>
    <w:multiLevelType w:val="multilevel"/>
    <w:tmpl w:val="C8FAC934"/>
    <w:lvl w:ilvl="0">
      <w:start w:val="1"/>
      <w:numFmt w:val="decimal"/>
      <w:lvlText w:val="%1."/>
      <w:lvlJc w:val="left"/>
      <w:pPr>
        <w:tabs>
          <w:tab w:val="num" w:pos="6314"/>
        </w:tabs>
        <w:ind w:left="6314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7034"/>
        </w:tabs>
        <w:ind w:left="7034" w:hanging="360"/>
      </w:pPr>
    </w:lvl>
    <w:lvl w:ilvl="2" w:tentative="1">
      <w:start w:val="1"/>
      <w:numFmt w:val="decimal"/>
      <w:lvlText w:val="%3."/>
      <w:lvlJc w:val="left"/>
      <w:pPr>
        <w:tabs>
          <w:tab w:val="num" w:pos="7754"/>
        </w:tabs>
        <w:ind w:left="7754" w:hanging="360"/>
      </w:pPr>
    </w:lvl>
    <w:lvl w:ilvl="3" w:tentative="1">
      <w:start w:val="1"/>
      <w:numFmt w:val="decimal"/>
      <w:lvlText w:val="%4."/>
      <w:lvlJc w:val="left"/>
      <w:pPr>
        <w:tabs>
          <w:tab w:val="num" w:pos="8474"/>
        </w:tabs>
        <w:ind w:left="8474" w:hanging="360"/>
      </w:pPr>
    </w:lvl>
    <w:lvl w:ilvl="4" w:tentative="1">
      <w:start w:val="1"/>
      <w:numFmt w:val="decimal"/>
      <w:lvlText w:val="%5."/>
      <w:lvlJc w:val="left"/>
      <w:pPr>
        <w:tabs>
          <w:tab w:val="num" w:pos="9194"/>
        </w:tabs>
        <w:ind w:left="9194" w:hanging="360"/>
      </w:pPr>
    </w:lvl>
    <w:lvl w:ilvl="5" w:tentative="1">
      <w:start w:val="1"/>
      <w:numFmt w:val="decimal"/>
      <w:lvlText w:val="%6."/>
      <w:lvlJc w:val="left"/>
      <w:pPr>
        <w:tabs>
          <w:tab w:val="num" w:pos="9914"/>
        </w:tabs>
        <w:ind w:left="9914" w:hanging="360"/>
      </w:pPr>
    </w:lvl>
    <w:lvl w:ilvl="6" w:tentative="1">
      <w:start w:val="1"/>
      <w:numFmt w:val="decimal"/>
      <w:lvlText w:val="%7."/>
      <w:lvlJc w:val="left"/>
      <w:pPr>
        <w:tabs>
          <w:tab w:val="num" w:pos="10634"/>
        </w:tabs>
        <w:ind w:left="10634" w:hanging="360"/>
      </w:pPr>
    </w:lvl>
    <w:lvl w:ilvl="7" w:tentative="1">
      <w:start w:val="1"/>
      <w:numFmt w:val="decimal"/>
      <w:lvlText w:val="%8."/>
      <w:lvlJc w:val="left"/>
      <w:pPr>
        <w:tabs>
          <w:tab w:val="num" w:pos="11354"/>
        </w:tabs>
        <w:ind w:left="11354" w:hanging="360"/>
      </w:pPr>
    </w:lvl>
    <w:lvl w:ilvl="8" w:tentative="1">
      <w:start w:val="1"/>
      <w:numFmt w:val="decimal"/>
      <w:lvlText w:val="%9."/>
      <w:lvlJc w:val="left"/>
      <w:pPr>
        <w:tabs>
          <w:tab w:val="num" w:pos="12074"/>
        </w:tabs>
        <w:ind w:left="12074" w:hanging="360"/>
      </w:pPr>
    </w:lvl>
  </w:abstractNum>
  <w:num w:numId="1" w16cid:durableId="1927230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165"/>
    <w:rsid w:val="007720D2"/>
    <w:rsid w:val="00AE2165"/>
    <w:rsid w:val="00B32F8E"/>
    <w:rsid w:val="00F2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EDF377-E793-4D8F-AA78-6E0DA9374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2F8E"/>
    <w:pPr>
      <w:suppressAutoHyphens/>
      <w:spacing w:after="0" w:line="240" w:lineRule="auto"/>
    </w:pPr>
    <w:rPr>
      <w:rFonts w:ascii="Arial Narrow" w:eastAsia="Times New Roman" w:hAnsi="Arial Narrow" w:cs="Times New Roman"/>
      <w:kern w:val="0"/>
      <w:sz w:val="20"/>
      <w:szCs w:val="20"/>
      <w:lang w:val="ro-RO" w:eastAsia="ar-S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3390/biomedicines1108220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390/diagnostics13142326" TargetMode="External"/><Relationship Id="rId5" Type="http://schemas.openxmlformats.org/officeDocument/2006/relationships/hyperlink" Target="https://doi.org/10.3390/diagnostics1208190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1056</Characters>
  <Application>Microsoft Office Word</Application>
  <DocSecurity>0</DocSecurity>
  <Lines>29</Lines>
  <Paragraphs>10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Octa octa</dc:creator>
  <cp:keywords/>
  <dc:description/>
  <cp:lastModifiedBy>Octa octa</cp:lastModifiedBy>
  <cp:revision>2</cp:revision>
  <dcterms:created xsi:type="dcterms:W3CDTF">2024-01-18T17:37:00Z</dcterms:created>
  <dcterms:modified xsi:type="dcterms:W3CDTF">2024-01-18T17:37:00Z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fa1189bd8e4c99773df169002276d11ec168d6ad1d0a6078ebc45039c5b2d23f</vt:lpwstr>
  </property>
</Properties>
</file>