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797"/>
        <w:gridCol w:w="7443"/>
      </w:tblGrid>
      <w:tr w:rsidR="002946C7" w:rsidTr="00AF3001">
        <w:trPr>
          <w:cantSplit/>
          <w:trHeight w:val="358"/>
        </w:trPr>
        <w:tc>
          <w:tcPr>
            <w:tcW w:w="2797" w:type="dxa"/>
            <w:shd w:val="clear" w:color="auto" w:fill="auto"/>
            <w:vAlign w:val="center"/>
          </w:tcPr>
          <w:p w:rsidR="002946C7" w:rsidRDefault="002946C7">
            <w:pPr>
              <w:pStyle w:val="ECVPersonalInfoHeading"/>
            </w:pPr>
            <w:r>
              <w:rPr>
                <w:caps w:val="0"/>
              </w:rPr>
              <w:t>PERSONAL INFORMATION</w:t>
            </w:r>
          </w:p>
        </w:tc>
        <w:tc>
          <w:tcPr>
            <w:tcW w:w="7443" w:type="dxa"/>
            <w:shd w:val="clear" w:color="auto" w:fill="auto"/>
            <w:vAlign w:val="center"/>
          </w:tcPr>
          <w:p w:rsidR="002946C7" w:rsidRDefault="00E42BFB">
            <w:pPr>
              <w:pStyle w:val="ECVNameField"/>
            </w:pPr>
            <w:r>
              <w:t xml:space="preserve"> Daniel-Florin PANCU</w:t>
            </w:r>
          </w:p>
        </w:tc>
      </w:tr>
      <w:tr w:rsidR="002946C7" w:rsidTr="00AF3001">
        <w:trPr>
          <w:cantSplit/>
          <w:trHeight w:hRule="exact" w:val="240"/>
        </w:trPr>
        <w:tc>
          <w:tcPr>
            <w:tcW w:w="10240" w:type="dxa"/>
            <w:gridSpan w:val="2"/>
            <w:shd w:val="clear" w:color="auto" w:fill="auto"/>
          </w:tcPr>
          <w:p w:rsidR="002946C7" w:rsidRDefault="002946C7" w:rsidP="00FB6A66">
            <w:pPr>
              <w:pStyle w:val="ECVComments"/>
              <w:jc w:val="left"/>
            </w:pPr>
          </w:p>
        </w:tc>
      </w:tr>
      <w:tr w:rsidR="002946C7" w:rsidTr="00AF3001">
        <w:trPr>
          <w:cantSplit/>
          <w:trHeight w:val="358"/>
        </w:trPr>
        <w:tc>
          <w:tcPr>
            <w:tcW w:w="2797" w:type="dxa"/>
            <w:vMerge w:val="restart"/>
            <w:shd w:val="clear" w:color="auto" w:fill="auto"/>
          </w:tcPr>
          <w:p w:rsidR="002946C7" w:rsidRDefault="002946C7">
            <w:pPr>
              <w:pStyle w:val="ECVLeftHeading"/>
            </w:pPr>
            <w:bookmarkStart w:id="0" w:name="_GoBack"/>
            <w:bookmarkEnd w:id="0"/>
          </w:p>
        </w:tc>
        <w:tc>
          <w:tcPr>
            <w:tcW w:w="7443" w:type="dxa"/>
            <w:shd w:val="clear" w:color="auto" w:fill="auto"/>
          </w:tcPr>
          <w:p w:rsidR="002946C7" w:rsidRDefault="002946C7" w:rsidP="0062541F">
            <w:pPr>
              <w:pStyle w:val="ECVContactDetails0"/>
            </w:pPr>
          </w:p>
        </w:tc>
      </w:tr>
      <w:tr w:rsidR="002946C7" w:rsidTr="00AF3001">
        <w:trPr>
          <w:cantSplit/>
          <w:trHeight w:val="358"/>
        </w:trPr>
        <w:tc>
          <w:tcPr>
            <w:tcW w:w="2797" w:type="dxa"/>
            <w:vMerge/>
            <w:shd w:val="clear" w:color="auto" w:fill="auto"/>
          </w:tcPr>
          <w:p w:rsidR="002946C7" w:rsidRDefault="002946C7"/>
        </w:tc>
        <w:tc>
          <w:tcPr>
            <w:tcW w:w="7443" w:type="dxa"/>
            <w:shd w:val="clear" w:color="auto" w:fill="auto"/>
          </w:tcPr>
          <w:p w:rsidR="002946C7" w:rsidRDefault="002946C7">
            <w:pPr>
              <w:pStyle w:val="ECVContactDetails0"/>
              <w:tabs>
                <w:tab w:val="right" w:pos="8218"/>
              </w:tabs>
            </w:pPr>
          </w:p>
        </w:tc>
      </w:tr>
      <w:tr w:rsidR="002946C7" w:rsidTr="00AF3001">
        <w:trPr>
          <w:cantSplit/>
          <w:trHeight w:val="78"/>
        </w:trPr>
        <w:tc>
          <w:tcPr>
            <w:tcW w:w="2797" w:type="dxa"/>
            <w:vMerge/>
            <w:shd w:val="clear" w:color="auto" w:fill="auto"/>
          </w:tcPr>
          <w:p w:rsidR="002946C7" w:rsidRDefault="002946C7"/>
        </w:tc>
        <w:tc>
          <w:tcPr>
            <w:tcW w:w="7443" w:type="dxa"/>
            <w:shd w:val="clear" w:color="auto" w:fill="auto"/>
            <w:vAlign w:val="center"/>
          </w:tcPr>
          <w:p w:rsidR="002946C7" w:rsidRDefault="002946C7">
            <w:pPr>
              <w:pStyle w:val="ECVContactDetails0"/>
            </w:pPr>
          </w:p>
        </w:tc>
      </w:tr>
      <w:tr w:rsidR="002946C7" w:rsidTr="00AF3001">
        <w:trPr>
          <w:cantSplit/>
          <w:trHeight w:val="78"/>
        </w:trPr>
        <w:tc>
          <w:tcPr>
            <w:tcW w:w="2797" w:type="dxa"/>
            <w:vMerge/>
            <w:shd w:val="clear" w:color="auto" w:fill="auto"/>
          </w:tcPr>
          <w:p w:rsidR="002946C7" w:rsidRDefault="002946C7"/>
        </w:tc>
        <w:tc>
          <w:tcPr>
            <w:tcW w:w="7443" w:type="dxa"/>
            <w:shd w:val="clear" w:color="auto" w:fill="auto"/>
          </w:tcPr>
          <w:p w:rsidR="002946C7" w:rsidRDefault="002946C7">
            <w:pPr>
              <w:pStyle w:val="ECVContactDetails0"/>
            </w:pPr>
          </w:p>
        </w:tc>
      </w:tr>
      <w:tr w:rsidR="002946C7" w:rsidTr="00AF3001">
        <w:trPr>
          <w:cantSplit/>
          <w:trHeight w:val="80"/>
        </w:trPr>
        <w:tc>
          <w:tcPr>
            <w:tcW w:w="2797" w:type="dxa"/>
            <w:vMerge/>
            <w:shd w:val="clear" w:color="auto" w:fill="auto"/>
          </w:tcPr>
          <w:p w:rsidR="002946C7" w:rsidRDefault="002946C7"/>
        </w:tc>
        <w:tc>
          <w:tcPr>
            <w:tcW w:w="7443" w:type="dxa"/>
            <w:shd w:val="clear" w:color="auto" w:fill="auto"/>
          </w:tcPr>
          <w:p w:rsidR="002946C7" w:rsidRDefault="002946C7">
            <w:pPr>
              <w:pStyle w:val="ECVContactDetails0"/>
            </w:pPr>
          </w:p>
        </w:tc>
      </w:tr>
      <w:tr w:rsidR="002946C7" w:rsidTr="002D6292">
        <w:trPr>
          <w:cantSplit/>
          <w:trHeight w:val="291"/>
        </w:trPr>
        <w:tc>
          <w:tcPr>
            <w:tcW w:w="2797" w:type="dxa"/>
            <w:vMerge/>
            <w:shd w:val="clear" w:color="auto" w:fill="auto"/>
          </w:tcPr>
          <w:p w:rsidR="002946C7" w:rsidRDefault="002946C7"/>
        </w:tc>
        <w:tc>
          <w:tcPr>
            <w:tcW w:w="7443" w:type="dxa"/>
            <w:shd w:val="clear" w:color="auto" w:fill="auto"/>
            <w:vAlign w:val="center"/>
          </w:tcPr>
          <w:p w:rsidR="002946C7" w:rsidRPr="00FB6A66" w:rsidRDefault="002946C7">
            <w:pPr>
              <w:pStyle w:val="ECVGenderRow"/>
              <w:rPr>
                <w:color w:val="auto"/>
                <w:sz w:val="18"/>
              </w:rPr>
            </w:pPr>
          </w:p>
        </w:tc>
      </w:tr>
    </w:tbl>
    <w:p w:rsidR="002946C7" w:rsidRDefault="002946C7">
      <w:pPr>
        <w:pStyle w:val="ECVText"/>
      </w:pPr>
    </w:p>
    <w:p w:rsidR="002946C7" w:rsidRDefault="002946C7">
      <w:pPr>
        <w:pStyle w:val="ECVText"/>
      </w:pPr>
    </w:p>
    <w:p w:rsidR="002946C7" w:rsidRDefault="002946C7">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2946C7">
        <w:trPr>
          <w:trHeight w:val="170"/>
        </w:trPr>
        <w:tc>
          <w:tcPr>
            <w:tcW w:w="2835" w:type="dxa"/>
            <w:shd w:val="clear" w:color="auto" w:fill="auto"/>
          </w:tcPr>
          <w:p w:rsidR="002946C7" w:rsidRDefault="002946C7">
            <w:pPr>
              <w:pStyle w:val="ECVLeftHeading"/>
            </w:pPr>
            <w:r>
              <w:rPr>
                <w:caps w:val="0"/>
              </w:rPr>
              <w:t>EDUCATION</w:t>
            </w:r>
            <w:r w:rsidR="00D251DB">
              <w:rPr>
                <w:caps w:val="0"/>
              </w:rPr>
              <w:t xml:space="preserve"> </w:t>
            </w:r>
            <w:r>
              <w:rPr>
                <w:caps w:val="0"/>
              </w:rPr>
              <w:t xml:space="preserve"> AND TRAINING</w:t>
            </w:r>
          </w:p>
        </w:tc>
        <w:tc>
          <w:tcPr>
            <w:tcW w:w="7540" w:type="dxa"/>
            <w:shd w:val="clear" w:color="auto" w:fill="auto"/>
            <w:vAlign w:val="bottom"/>
          </w:tcPr>
          <w:p w:rsidR="002946C7" w:rsidRDefault="000B73A8">
            <w:pPr>
              <w:pStyle w:val="ECVBlueBox"/>
            </w:pPr>
            <w:r>
              <w:rPr>
                <w:noProof/>
                <w:lang w:val="en-US" w:eastAsia="en-US" w:bidi="ar-SA"/>
              </w:rPr>
              <w:drawing>
                <wp:inline distT="0" distB="0" distL="0" distR="0">
                  <wp:extent cx="4789170" cy="89535"/>
                  <wp:effectExtent l="0" t="0" r="0" b="0"/>
                  <wp:docPr id="9"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2946C7">
              <w:t xml:space="preserve"> </w:t>
            </w:r>
          </w:p>
        </w:tc>
      </w:tr>
    </w:tbl>
    <w:p w:rsidR="002946C7" w:rsidRDefault="002946C7">
      <w:pPr>
        <w:pStyle w:val="ECVComments"/>
      </w:pPr>
    </w:p>
    <w:tbl>
      <w:tblPr>
        <w:tblpPr w:topFromText="6" w:bottomFromText="170" w:vertAnchor="text" w:tblpY="6"/>
        <w:tblW w:w="10350" w:type="dxa"/>
        <w:tblLayout w:type="fixed"/>
        <w:tblCellMar>
          <w:left w:w="0" w:type="dxa"/>
          <w:right w:w="0" w:type="dxa"/>
        </w:tblCellMar>
        <w:tblLook w:val="0000" w:firstRow="0" w:lastRow="0" w:firstColumn="0" w:lastColumn="0" w:noHBand="0" w:noVBand="0"/>
      </w:tblPr>
      <w:tblGrid>
        <w:gridCol w:w="2834"/>
        <w:gridCol w:w="7516"/>
      </w:tblGrid>
      <w:tr w:rsidR="00304BE8" w:rsidTr="000C6740">
        <w:trPr>
          <w:cantSplit/>
        </w:trPr>
        <w:tc>
          <w:tcPr>
            <w:tcW w:w="2834" w:type="dxa"/>
            <w:vMerge w:val="restart"/>
            <w:shd w:val="clear" w:color="auto" w:fill="auto"/>
          </w:tcPr>
          <w:p w:rsidR="00304BE8" w:rsidRDefault="000C6740" w:rsidP="00BC1534">
            <w:pPr>
              <w:pStyle w:val="ECVDate"/>
              <w:spacing w:line="360" w:lineRule="auto"/>
              <w:jc w:val="left"/>
            </w:pPr>
            <w:r>
              <w:t xml:space="preserve">                           2023</w:t>
            </w:r>
            <w:r w:rsidR="00304BE8">
              <w:t>-CURRENT</w:t>
            </w:r>
          </w:p>
          <w:p w:rsidR="00304BE8" w:rsidRDefault="00304BE8" w:rsidP="00BC1534">
            <w:pPr>
              <w:pStyle w:val="ECVDate"/>
              <w:spacing w:line="360" w:lineRule="auto"/>
              <w:jc w:val="left"/>
            </w:pPr>
          </w:p>
          <w:p w:rsidR="00304BE8" w:rsidRDefault="00304BE8" w:rsidP="00BC1534">
            <w:pPr>
              <w:pStyle w:val="ECVDate"/>
              <w:spacing w:line="360" w:lineRule="auto"/>
              <w:jc w:val="left"/>
            </w:pPr>
            <w:r>
              <w:t xml:space="preserve">                           </w:t>
            </w:r>
            <w:r w:rsidR="00794589">
              <w:t xml:space="preserve">          </w:t>
            </w:r>
            <w:r>
              <w:t>2019-2023</w:t>
            </w:r>
          </w:p>
        </w:tc>
        <w:tc>
          <w:tcPr>
            <w:tcW w:w="7516" w:type="dxa"/>
            <w:shd w:val="clear" w:color="auto" w:fill="auto"/>
          </w:tcPr>
          <w:p w:rsidR="00304BE8" w:rsidRDefault="00304BE8" w:rsidP="00794589">
            <w:pPr>
              <w:pStyle w:val="ECVOrganisationDetails"/>
              <w:spacing w:before="0" w:after="0" w:line="360" w:lineRule="auto"/>
            </w:pPr>
            <w:r>
              <w:t xml:space="preserve">Resident doctor </w:t>
            </w:r>
            <w:r w:rsidR="000C6740">
              <w:t>at</w:t>
            </w:r>
            <w:r>
              <w:t xml:space="preserve"> O</w:t>
            </w:r>
            <w:r w:rsidRPr="00AA6592">
              <w:t>torhinolaryngology</w:t>
            </w:r>
            <w:r>
              <w:t xml:space="preserve"> </w:t>
            </w:r>
            <w:r w:rsidR="000C6740">
              <w:t>within</w:t>
            </w:r>
            <w:r>
              <w:t xml:space="preserve"> </w:t>
            </w:r>
            <w:r w:rsidR="000C6740">
              <w:t>t</w:t>
            </w:r>
            <w:r w:rsidRPr="00AA6592">
              <w:t>he Municipal Emergency Clinical</w:t>
            </w:r>
            <w:r>
              <w:t xml:space="preserve"> </w:t>
            </w:r>
            <w:r w:rsidRPr="00AA6592">
              <w:t>Hospital Timisoara</w:t>
            </w:r>
          </w:p>
          <w:p w:rsidR="00304BE8" w:rsidRDefault="00304BE8" w:rsidP="00304BE8">
            <w:pPr>
              <w:pStyle w:val="ECVOrganisationDetails"/>
              <w:spacing w:before="0" w:after="0" w:line="360" w:lineRule="auto"/>
            </w:pPr>
          </w:p>
          <w:p w:rsidR="00304BE8" w:rsidRDefault="00304BE8" w:rsidP="00794589">
            <w:pPr>
              <w:pStyle w:val="ECVOrganisationDetails"/>
              <w:spacing w:before="0" w:after="0" w:line="360" w:lineRule="auto"/>
            </w:pPr>
            <w:r>
              <w:t xml:space="preserve">Ph.D. in Medicine as to Order no. 4900 from 27.06.2023 </w:t>
            </w:r>
            <w:r w:rsidRPr="00304BE8">
              <w:t>issued by the Minister of National Education</w:t>
            </w:r>
          </w:p>
          <w:p w:rsidR="00304BE8" w:rsidRDefault="00304BE8" w:rsidP="000C6740">
            <w:pPr>
              <w:pStyle w:val="ECVOrganisationDetails"/>
              <w:spacing w:line="360" w:lineRule="auto"/>
            </w:pPr>
            <w:r w:rsidRPr="00794589">
              <w:rPr>
                <w:i/>
              </w:rPr>
              <w:t>Thesis title</w:t>
            </w:r>
            <w:r w:rsidRPr="00304BE8">
              <w:t xml:space="preserve">: Contributions </w:t>
            </w:r>
            <w:r w:rsidR="000C6740">
              <w:t>Related</w:t>
            </w:r>
            <w:r w:rsidR="00794589">
              <w:t xml:space="preserve"> to the </w:t>
            </w:r>
            <w:r w:rsidR="000C6740">
              <w:t>Role</w:t>
            </w:r>
            <w:r w:rsidR="00794589">
              <w:t xml:space="preserve"> of </w:t>
            </w:r>
            <w:r w:rsidR="000C6740">
              <w:t>A</w:t>
            </w:r>
            <w:r w:rsidR="00794589">
              <w:t xml:space="preserve">ntibiotics in </w:t>
            </w:r>
            <w:proofErr w:type="spellStart"/>
            <w:r w:rsidR="000C6740">
              <w:t>Tumor</w:t>
            </w:r>
            <w:proofErr w:type="spellEnd"/>
            <w:r w:rsidR="000C6740">
              <w:t xml:space="preserve"> Processes</w:t>
            </w:r>
            <w:r w:rsidR="00794589">
              <w:t xml:space="preserve"> – </w:t>
            </w:r>
            <w:r w:rsidR="000C6740">
              <w:t>A</w:t>
            </w:r>
            <w:r w:rsidR="00794589">
              <w:t xml:space="preserve"> </w:t>
            </w:r>
            <w:r w:rsidR="000C6740">
              <w:t>P</w:t>
            </w:r>
            <w:r w:rsidR="00794589">
              <w:t xml:space="preserve">erspective of </w:t>
            </w:r>
            <w:r w:rsidR="000C6740">
              <w:t>Preclinical Analysis</w:t>
            </w:r>
            <w:r w:rsidR="00794589">
              <w:t xml:space="preserve"> with </w:t>
            </w:r>
            <w:r w:rsidR="00432E5C">
              <w:t>R</w:t>
            </w:r>
            <w:r w:rsidR="00794589">
              <w:t xml:space="preserve">elevance in the </w:t>
            </w:r>
            <w:r w:rsidR="000C6740">
              <w:t>Clinical Approach</w:t>
            </w:r>
          </w:p>
          <w:p w:rsidR="00C438AE" w:rsidRDefault="00C438AE" w:rsidP="000C6740">
            <w:pPr>
              <w:pStyle w:val="ECVOrganisationDetails"/>
              <w:spacing w:line="360" w:lineRule="auto"/>
            </w:pPr>
            <w:r w:rsidRPr="00C438AE">
              <w:t>“Victor Babes” University of Medicine and Pharmac</w:t>
            </w:r>
            <w:r>
              <w:t>y Timisoara, Faculty of Medicine</w:t>
            </w:r>
            <w:r w:rsidRPr="00C438AE">
              <w:t xml:space="preserve">, </w:t>
            </w:r>
            <w:proofErr w:type="spellStart"/>
            <w:r w:rsidRPr="00C438AE">
              <w:t>Eftimie</w:t>
            </w:r>
            <w:proofErr w:type="spellEnd"/>
            <w:r w:rsidRPr="00C438AE">
              <w:t xml:space="preserve"> </w:t>
            </w:r>
            <w:proofErr w:type="spellStart"/>
            <w:r w:rsidRPr="00C438AE">
              <w:t>Murgu</w:t>
            </w:r>
            <w:proofErr w:type="spellEnd"/>
            <w:r w:rsidRPr="00C438AE">
              <w:t xml:space="preserve"> Square no. 2, Timisoara RO-300041 Romania, </w:t>
            </w:r>
            <w:hyperlink r:id="rId8" w:history="1">
              <w:r w:rsidRPr="00DA643E">
                <w:rPr>
                  <w:rStyle w:val="Hyperlink"/>
                </w:rPr>
                <w:t>www.umft.ro</w:t>
              </w:r>
            </w:hyperlink>
            <w:r>
              <w:t xml:space="preserve"> </w:t>
            </w:r>
          </w:p>
        </w:tc>
      </w:tr>
      <w:tr w:rsidR="00304BE8" w:rsidTr="000C6740">
        <w:trPr>
          <w:gridAfter w:val="1"/>
          <w:wAfter w:w="7516" w:type="dxa"/>
          <w:cantSplit/>
          <w:trHeight w:val="276"/>
        </w:trPr>
        <w:tc>
          <w:tcPr>
            <w:tcW w:w="2834" w:type="dxa"/>
            <w:vMerge/>
            <w:shd w:val="clear" w:color="auto" w:fill="auto"/>
          </w:tcPr>
          <w:p w:rsidR="00304BE8" w:rsidRDefault="00304BE8" w:rsidP="00BC1534">
            <w:pPr>
              <w:spacing w:line="360" w:lineRule="auto"/>
            </w:pPr>
          </w:p>
        </w:tc>
      </w:tr>
      <w:tr w:rsidR="00304BE8" w:rsidTr="000C6740">
        <w:trPr>
          <w:cantSplit/>
        </w:trPr>
        <w:tc>
          <w:tcPr>
            <w:tcW w:w="2834" w:type="dxa"/>
            <w:shd w:val="clear" w:color="auto" w:fill="auto"/>
          </w:tcPr>
          <w:p w:rsidR="00304BE8" w:rsidRDefault="00794589" w:rsidP="00BC1534">
            <w:pPr>
              <w:pStyle w:val="ECVDate"/>
              <w:spacing w:line="360" w:lineRule="auto"/>
              <w:jc w:val="left"/>
            </w:pPr>
            <w:r>
              <w:t xml:space="preserve">       </w:t>
            </w:r>
            <w:r w:rsidR="00304BE8">
              <w:t xml:space="preserve">                   15.07-15.09.2015</w:t>
            </w:r>
          </w:p>
        </w:tc>
        <w:tc>
          <w:tcPr>
            <w:tcW w:w="7516" w:type="dxa"/>
            <w:shd w:val="clear" w:color="auto" w:fill="auto"/>
          </w:tcPr>
          <w:p w:rsidR="00304BE8" w:rsidRPr="003906E6" w:rsidRDefault="00304BE8" w:rsidP="00BC1534">
            <w:pPr>
              <w:spacing w:line="360" w:lineRule="auto"/>
              <w:rPr>
                <w:rFonts w:cs="Arial"/>
                <w:sz w:val="18"/>
                <w:szCs w:val="18"/>
              </w:rPr>
            </w:pPr>
            <w:r>
              <w:rPr>
                <w:rFonts w:cs="Arial"/>
                <w:sz w:val="18"/>
                <w:szCs w:val="18"/>
              </w:rPr>
              <w:t>Mobility ERASMUS SMP IMCAR, Aachen, Germany</w:t>
            </w:r>
          </w:p>
        </w:tc>
      </w:tr>
    </w:tbl>
    <w:p w:rsidR="00AA6592" w:rsidRDefault="00AA6592" w:rsidP="003906E6">
      <w:pPr>
        <w:pStyle w:val="ECVComments"/>
        <w:jc w:val="lef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2946C7">
        <w:trPr>
          <w:cantSplit/>
        </w:trPr>
        <w:tc>
          <w:tcPr>
            <w:tcW w:w="2834" w:type="dxa"/>
            <w:vMerge w:val="restart"/>
            <w:shd w:val="clear" w:color="auto" w:fill="auto"/>
          </w:tcPr>
          <w:p w:rsidR="002946C7" w:rsidRDefault="00133C89" w:rsidP="003906E6">
            <w:pPr>
              <w:pStyle w:val="ECVDate"/>
              <w:jc w:val="left"/>
            </w:pPr>
            <w:r>
              <w:t xml:space="preserve">                          </w:t>
            </w:r>
            <w:r w:rsidR="00D31E5E">
              <w:t xml:space="preserve">       </w:t>
            </w:r>
            <w:r w:rsidR="00AA6592">
              <w:t xml:space="preserve"> </w:t>
            </w:r>
            <w:r w:rsidR="00D31E5E">
              <w:t xml:space="preserve"> </w:t>
            </w:r>
            <w:r w:rsidR="00AA6592">
              <w:t xml:space="preserve"> </w:t>
            </w:r>
            <w:r w:rsidR="003906E6">
              <w:t xml:space="preserve"> </w:t>
            </w:r>
            <w:r w:rsidR="00AA6592">
              <w:t xml:space="preserve"> </w:t>
            </w:r>
            <w:r w:rsidR="00D31E5E">
              <w:t>2010-2016</w:t>
            </w:r>
          </w:p>
          <w:p w:rsidR="00A02FF2" w:rsidRDefault="00A02FF2" w:rsidP="003906E6">
            <w:pPr>
              <w:pStyle w:val="ECVDate"/>
              <w:jc w:val="left"/>
            </w:pPr>
          </w:p>
          <w:p w:rsidR="00A02FF2" w:rsidRDefault="00A02FF2" w:rsidP="003906E6">
            <w:pPr>
              <w:pStyle w:val="ECVDate"/>
              <w:jc w:val="left"/>
            </w:pPr>
            <w:r>
              <w:t xml:space="preserve">                                 </w:t>
            </w:r>
            <w:r w:rsidR="00093D4B">
              <w:t xml:space="preserve">     2006-2009</w:t>
            </w:r>
          </w:p>
        </w:tc>
        <w:tc>
          <w:tcPr>
            <w:tcW w:w="6237" w:type="dxa"/>
            <w:shd w:val="clear" w:color="auto" w:fill="auto"/>
          </w:tcPr>
          <w:p w:rsidR="00AF3001" w:rsidRDefault="00AF3001" w:rsidP="003906E6">
            <w:pPr>
              <w:rPr>
                <w:rFonts w:cs="Arial"/>
                <w:sz w:val="18"/>
                <w:szCs w:val="18"/>
              </w:rPr>
            </w:pPr>
            <w:r w:rsidRPr="00A02FF2">
              <w:rPr>
                <w:rFonts w:cs="Arial"/>
                <w:sz w:val="18"/>
                <w:szCs w:val="18"/>
              </w:rPr>
              <w:t>Faculty of Medicine, University of Medicine and Pharmacy of Craiova</w:t>
            </w:r>
            <w:r>
              <w:rPr>
                <w:rFonts w:cs="Arial"/>
                <w:sz w:val="18"/>
                <w:szCs w:val="18"/>
              </w:rPr>
              <w:t>,</w:t>
            </w:r>
            <w:r w:rsidR="0062541F">
              <w:rPr>
                <w:rFonts w:cs="Arial"/>
                <w:sz w:val="18"/>
                <w:szCs w:val="18"/>
              </w:rPr>
              <w:t xml:space="preserve"> </w:t>
            </w:r>
            <w:r>
              <w:rPr>
                <w:rFonts w:cs="Arial"/>
                <w:sz w:val="18"/>
                <w:szCs w:val="18"/>
              </w:rPr>
              <w:t>Romania</w:t>
            </w:r>
          </w:p>
          <w:p w:rsidR="00AF3001" w:rsidRPr="00AF3001" w:rsidRDefault="00AF3001" w:rsidP="003906E6">
            <w:pPr>
              <w:pStyle w:val="ECVSubSectionHeading"/>
            </w:pPr>
          </w:p>
        </w:tc>
        <w:tc>
          <w:tcPr>
            <w:tcW w:w="1305" w:type="dxa"/>
            <w:shd w:val="clear" w:color="auto" w:fill="auto"/>
          </w:tcPr>
          <w:p w:rsidR="002946C7" w:rsidRDefault="002946C7" w:rsidP="003906E6">
            <w:pPr>
              <w:pStyle w:val="ECVRightHeading"/>
              <w:jc w:val="left"/>
            </w:pPr>
          </w:p>
        </w:tc>
      </w:tr>
      <w:tr w:rsidR="002946C7">
        <w:trPr>
          <w:cantSplit/>
        </w:trPr>
        <w:tc>
          <w:tcPr>
            <w:tcW w:w="2834" w:type="dxa"/>
            <w:vMerge/>
            <w:shd w:val="clear" w:color="auto" w:fill="auto"/>
          </w:tcPr>
          <w:p w:rsidR="002946C7" w:rsidRDefault="002946C7" w:rsidP="003906E6"/>
        </w:tc>
        <w:tc>
          <w:tcPr>
            <w:tcW w:w="7542" w:type="dxa"/>
            <w:gridSpan w:val="2"/>
            <w:shd w:val="clear" w:color="auto" w:fill="auto"/>
          </w:tcPr>
          <w:p w:rsidR="00D31E5E" w:rsidRDefault="00616343" w:rsidP="003906E6">
            <w:pPr>
              <w:pStyle w:val="ECVOrganisationDetails"/>
            </w:pPr>
            <w:r>
              <w:t xml:space="preserve">“Gheorghe </w:t>
            </w:r>
            <w:proofErr w:type="spellStart"/>
            <w:r>
              <w:t>Bibescu</w:t>
            </w:r>
            <w:proofErr w:type="spellEnd"/>
            <w:r w:rsidR="009D49FB">
              <w:t>” National College</w:t>
            </w:r>
          </w:p>
        </w:tc>
      </w:tr>
      <w:tr w:rsidR="002946C7">
        <w:trPr>
          <w:cantSplit/>
        </w:trPr>
        <w:tc>
          <w:tcPr>
            <w:tcW w:w="2834" w:type="dxa"/>
            <w:vMerge/>
            <w:shd w:val="clear" w:color="auto" w:fill="auto"/>
          </w:tcPr>
          <w:p w:rsidR="002946C7" w:rsidRDefault="002946C7"/>
        </w:tc>
        <w:tc>
          <w:tcPr>
            <w:tcW w:w="7542" w:type="dxa"/>
            <w:gridSpan w:val="2"/>
            <w:shd w:val="clear" w:color="auto" w:fill="auto"/>
          </w:tcPr>
          <w:p w:rsidR="00FE0A54" w:rsidRDefault="00FE0A54" w:rsidP="00A02FF2">
            <w:pPr>
              <w:pStyle w:val="ECVSectionBullet"/>
            </w:pP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2946C7">
        <w:trPr>
          <w:trHeight w:val="170"/>
        </w:trPr>
        <w:tc>
          <w:tcPr>
            <w:tcW w:w="2835" w:type="dxa"/>
            <w:shd w:val="clear" w:color="auto" w:fill="auto"/>
          </w:tcPr>
          <w:p w:rsidR="002946C7" w:rsidRDefault="0001578E">
            <w:pPr>
              <w:pStyle w:val="ECVLeftHeading"/>
            </w:pPr>
            <w:r>
              <w:tab/>
            </w:r>
            <w:r w:rsidR="002946C7">
              <w:rPr>
                <w:caps w:val="0"/>
              </w:rPr>
              <w:t>PERSONAL SKILLS</w:t>
            </w:r>
          </w:p>
        </w:tc>
        <w:tc>
          <w:tcPr>
            <w:tcW w:w="7540" w:type="dxa"/>
            <w:shd w:val="clear" w:color="auto" w:fill="auto"/>
            <w:vAlign w:val="bottom"/>
          </w:tcPr>
          <w:p w:rsidR="002946C7" w:rsidRDefault="000B73A8">
            <w:pPr>
              <w:pStyle w:val="ECVBlueBox"/>
            </w:pPr>
            <w:r>
              <w:rPr>
                <w:noProof/>
                <w:lang w:val="en-US" w:eastAsia="en-US" w:bidi="ar-SA"/>
              </w:rPr>
              <w:drawing>
                <wp:inline distT="0" distB="0" distL="0" distR="0">
                  <wp:extent cx="4789170" cy="8953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2946C7">
              <w:t xml:space="preserve"> </w:t>
            </w:r>
          </w:p>
        </w:tc>
      </w:tr>
    </w:tbl>
    <w:p w:rsidR="002946C7" w:rsidRDefault="002946C7">
      <w:pPr>
        <w:pStyle w:val="ECVComments"/>
      </w:pPr>
    </w:p>
    <w:tbl>
      <w:tblPr>
        <w:tblpPr w:topFromText="6" w:bottomFromText="170" w:vertAnchor="text" w:tblpY="6"/>
        <w:tblW w:w="10693" w:type="dxa"/>
        <w:tblLayout w:type="fixed"/>
        <w:tblCellMar>
          <w:left w:w="0" w:type="dxa"/>
          <w:right w:w="0" w:type="dxa"/>
        </w:tblCellMar>
        <w:tblLook w:val="0000" w:firstRow="0" w:lastRow="0" w:firstColumn="0" w:lastColumn="0" w:noHBand="0" w:noVBand="0"/>
      </w:tblPr>
      <w:tblGrid>
        <w:gridCol w:w="2920"/>
        <w:gridCol w:w="1591"/>
        <w:gridCol w:w="1544"/>
        <w:gridCol w:w="1545"/>
        <w:gridCol w:w="1546"/>
        <w:gridCol w:w="1547"/>
      </w:tblGrid>
      <w:tr w:rsidR="002946C7" w:rsidTr="00551294">
        <w:trPr>
          <w:cantSplit/>
          <w:trHeight w:val="288"/>
        </w:trPr>
        <w:tc>
          <w:tcPr>
            <w:tcW w:w="2920" w:type="dxa"/>
            <w:shd w:val="clear" w:color="auto" w:fill="auto"/>
          </w:tcPr>
          <w:p w:rsidR="002946C7" w:rsidRDefault="002946C7">
            <w:pPr>
              <w:pStyle w:val="ECVLeftDetails"/>
            </w:pPr>
            <w:r>
              <w:t>Mother tongue(s)</w:t>
            </w:r>
          </w:p>
        </w:tc>
        <w:tc>
          <w:tcPr>
            <w:tcW w:w="7773" w:type="dxa"/>
            <w:gridSpan w:val="5"/>
            <w:shd w:val="clear" w:color="auto" w:fill="auto"/>
          </w:tcPr>
          <w:p w:rsidR="002946C7" w:rsidRDefault="00327FAF">
            <w:pPr>
              <w:pStyle w:val="ECVSectionDetails"/>
            </w:pPr>
            <w:r>
              <w:t>Romanian</w:t>
            </w:r>
          </w:p>
        </w:tc>
      </w:tr>
      <w:tr w:rsidR="002946C7" w:rsidTr="00551294">
        <w:trPr>
          <w:cantSplit/>
          <w:trHeight w:val="384"/>
        </w:trPr>
        <w:tc>
          <w:tcPr>
            <w:tcW w:w="2920" w:type="dxa"/>
            <w:shd w:val="clear" w:color="auto" w:fill="auto"/>
          </w:tcPr>
          <w:p w:rsidR="002946C7" w:rsidRDefault="002946C7">
            <w:pPr>
              <w:pStyle w:val="ECVLeftHeading"/>
            </w:pPr>
          </w:p>
        </w:tc>
        <w:tc>
          <w:tcPr>
            <w:tcW w:w="7773" w:type="dxa"/>
            <w:gridSpan w:val="5"/>
            <w:shd w:val="clear" w:color="auto" w:fill="auto"/>
          </w:tcPr>
          <w:p w:rsidR="002946C7" w:rsidRDefault="002946C7">
            <w:pPr>
              <w:pStyle w:val="ECVRightColumn"/>
            </w:pPr>
          </w:p>
        </w:tc>
      </w:tr>
      <w:tr w:rsidR="002946C7" w:rsidTr="00551294">
        <w:trPr>
          <w:cantSplit/>
          <w:trHeight w:val="384"/>
        </w:trPr>
        <w:tc>
          <w:tcPr>
            <w:tcW w:w="2920" w:type="dxa"/>
            <w:vMerge w:val="restart"/>
            <w:shd w:val="clear" w:color="auto" w:fill="auto"/>
          </w:tcPr>
          <w:p w:rsidR="002946C7" w:rsidRDefault="002946C7">
            <w:pPr>
              <w:pStyle w:val="ECVLeftDetails"/>
              <w:rPr>
                <w:caps/>
              </w:rPr>
            </w:pPr>
            <w:r>
              <w:t>Other language(s)</w:t>
            </w:r>
          </w:p>
        </w:tc>
        <w:tc>
          <w:tcPr>
            <w:tcW w:w="3135" w:type="dxa"/>
            <w:gridSpan w:val="2"/>
            <w:tcBorders>
              <w:top w:val="single" w:sz="8" w:space="0" w:color="C0C0C0"/>
              <w:bottom w:val="single" w:sz="8" w:space="0" w:color="C0C0C0"/>
            </w:tcBorders>
            <w:shd w:val="clear" w:color="auto" w:fill="auto"/>
            <w:vAlign w:val="center"/>
          </w:tcPr>
          <w:p w:rsidR="002946C7" w:rsidRDefault="002946C7">
            <w:pPr>
              <w:pStyle w:val="ECVLanguageHeading"/>
            </w:pPr>
            <w:r>
              <w:t xml:space="preserve">UNDERSTANDING </w:t>
            </w:r>
          </w:p>
        </w:tc>
        <w:tc>
          <w:tcPr>
            <w:tcW w:w="3091" w:type="dxa"/>
            <w:gridSpan w:val="2"/>
            <w:tcBorders>
              <w:top w:val="single" w:sz="8" w:space="0" w:color="C0C0C0"/>
              <w:left w:val="single" w:sz="8" w:space="0" w:color="C0C0C0"/>
              <w:bottom w:val="single" w:sz="8" w:space="0" w:color="C0C0C0"/>
            </w:tcBorders>
            <w:shd w:val="clear" w:color="auto" w:fill="auto"/>
            <w:vAlign w:val="center"/>
          </w:tcPr>
          <w:p w:rsidR="002946C7" w:rsidRDefault="002946C7">
            <w:pPr>
              <w:pStyle w:val="ECVLanguageHeading"/>
            </w:pPr>
            <w:r>
              <w:t xml:space="preserve">SPEAKING </w:t>
            </w:r>
          </w:p>
        </w:tc>
        <w:tc>
          <w:tcPr>
            <w:tcW w:w="1547" w:type="dxa"/>
            <w:tcBorders>
              <w:top w:val="single" w:sz="8" w:space="0" w:color="C0C0C0"/>
              <w:left w:val="single" w:sz="8" w:space="0" w:color="C0C0C0"/>
              <w:bottom w:val="single" w:sz="8" w:space="0" w:color="C0C0C0"/>
            </w:tcBorders>
            <w:shd w:val="clear" w:color="auto" w:fill="auto"/>
            <w:vAlign w:val="center"/>
          </w:tcPr>
          <w:p w:rsidR="002946C7" w:rsidRDefault="002946C7">
            <w:pPr>
              <w:pStyle w:val="ECVLanguageHeading"/>
            </w:pPr>
            <w:r>
              <w:t xml:space="preserve">WRITING </w:t>
            </w:r>
          </w:p>
        </w:tc>
      </w:tr>
      <w:tr w:rsidR="002946C7" w:rsidTr="002D6292">
        <w:trPr>
          <w:cantSplit/>
          <w:trHeight w:val="384"/>
        </w:trPr>
        <w:tc>
          <w:tcPr>
            <w:tcW w:w="2920" w:type="dxa"/>
            <w:vMerge/>
            <w:shd w:val="clear" w:color="auto" w:fill="auto"/>
          </w:tcPr>
          <w:p w:rsidR="002946C7" w:rsidRDefault="002946C7"/>
        </w:tc>
        <w:tc>
          <w:tcPr>
            <w:tcW w:w="1591" w:type="dxa"/>
            <w:tcBorders>
              <w:bottom w:val="single" w:sz="8" w:space="0" w:color="C0C0C0"/>
            </w:tcBorders>
            <w:shd w:val="clear" w:color="auto" w:fill="auto"/>
            <w:vAlign w:val="center"/>
          </w:tcPr>
          <w:p w:rsidR="002946C7" w:rsidRDefault="002946C7">
            <w:pPr>
              <w:pStyle w:val="ECVLanguageSubHeading"/>
            </w:pPr>
            <w:r>
              <w:t xml:space="preserve">Listening </w:t>
            </w:r>
          </w:p>
        </w:tc>
        <w:tc>
          <w:tcPr>
            <w:tcW w:w="1544" w:type="dxa"/>
            <w:tcBorders>
              <w:left w:val="single" w:sz="8" w:space="0" w:color="C0C0C0"/>
              <w:bottom w:val="single" w:sz="8" w:space="0" w:color="C0C0C0"/>
            </w:tcBorders>
            <w:shd w:val="clear" w:color="auto" w:fill="auto"/>
            <w:vAlign w:val="center"/>
          </w:tcPr>
          <w:p w:rsidR="002946C7" w:rsidRDefault="002946C7">
            <w:pPr>
              <w:pStyle w:val="ECVLanguageSubHeading"/>
            </w:pPr>
            <w:r>
              <w:t xml:space="preserve">Reading </w:t>
            </w:r>
          </w:p>
        </w:tc>
        <w:tc>
          <w:tcPr>
            <w:tcW w:w="1545" w:type="dxa"/>
            <w:tcBorders>
              <w:left w:val="single" w:sz="8" w:space="0" w:color="C0C0C0"/>
              <w:bottom w:val="single" w:sz="8" w:space="0" w:color="C0C0C0"/>
            </w:tcBorders>
            <w:shd w:val="clear" w:color="auto" w:fill="auto"/>
            <w:vAlign w:val="center"/>
          </w:tcPr>
          <w:p w:rsidR="002946C7" w:rsidRDefault="002946C7">
            <w:pPr>
              <w:pStyle w:val="ECVLanguageSubHeading"/>
            </w:pPr>
            <w:r>
              <w:t xml:space="preserve">Spoken interaction </w:t>
            </w:r>
          </w:p>
        </w:tc>
        <w:tc>
          <w:tcPr>
            <w:tcW w:w="1546" w:type="dxa"/>
            <w:tcBorders>
              <w:left w:val="single" w:sz="8" w:space="0" w:color="C0C0C0"/>
              <w:bottom w:val="single" w:sz="8" w:space="0" w:color="C0C0C0"/>
            </w:tcBorders>
            <w:shd w:val="clear" w:color="auto" w:fill="auto"/>
            <w:vAlign w:val="center"/>
          </w:tcPr>
          <w:p w:rsidR="002946C7" w:rsidRDefault="002946C7">
            <w:pPr>
              <w:pStyle w:val="ECVLanguageSubHeading"/>
            </w:pPr>
            <w:r>
              <w:t xml:space="preserve">Spoken production </w:t>
            </w:r>
          </w:p>
        </w:tc>
        <w:tc>
          <w:tcPr>
            <w:tcW w:w="1547" w:type="dxa"/>
            <w:tcBorders>
              <w:left w:val="single" w:sz="8" w:space="0" w:color="C0C0C0"/>
              <w:bottom w:val="single" w:sz="8" w:space="0" w:color="C0C0C0"/>
            </w:tcBorders>
            <w:shd w:val="clear" w:color="auto" w:fill="auto"/>
            <w:vAlign w:val="center"/>
          </w:tcPr>
          <w:p w:rsidR="002946C7" w:rsidRDefault="002946C7">
            <w:pPr>
              <w:pStyle w:val="ECVRightColumn"/>
            </w:pPr>
          </w:p>
        </w:tc>
      </w:tr>
      <w:tr w:rsidR="002946C7" w:rsidTr="002D6292">
        <w:trPr>
          <w:cantSplit/>
          <w:trHeight w:val="319"/>
        </w:trPr>
        <w:tc>
          <w:tcPr>
            <w:tcW w:w="2920" w:type="dxa"/>
            <w:shd w:val="clear" w:color="auto" w:fill="auto"/>
            <w:vAlign w:val="center"/>
          </w:tcPr>
          <w:p w:rsidR="002946C7" w:rsidRDefault="00327FAF">
            <w:pPr>
              <w:pStyle w:val="ECVLanguageName"/>
            </w:pPr>
            <w:r>
              <w:t>English</w:t>
            </w:r>
          </w:p>
        </w:tc>
        <w:tc>
          <w:tcPr>
            <w:tcW w:w="1591" w:type="dxa"/>
            <w:tcBorders>
              <w:bottom w:val="single" w:sz="4" w:space="0" w:color="C0C0C0"/>
            </w:tcBorders>
            <w:shd w:val="clear" w:color="auto" w:fill="auto"/>
            <w:vAlign w:val="center"/>
          </w:tcPr>
          <w:p w:rsidR="002946C7" w:rsidRDefault="00327FAF">
            <w:pPr>
              <w:pStyle w:val="ECVLanguageLevel"/>
              <w:rPr>
                <w:caps w:val="0"/>
              </w:rPr>
            </w:pPr>
            <w:r>
              <w:rPr>
                <w:caps w:val="0"/>
              </w:rPr>
              <w:t>B</w:t>
            </w:r>
            <w:r w:rsidR="00CA7FEB">
              <w:rPr>
                <w:caps w:val="0"/>
              </w:rPr>
              <w:t>2</w:t>
            </w:r>
          </w:p>
        </w:tc>
        <w:tc>
          <w:tcPr>
            <w:tcW w:w="1544" w:type="dxa"/>
            <w:tcBorders>
              <w:bottom w:val="single" w:sz="4" w:space="0" w:color="C0C0C0"/>
            </w:tcBorders>
            <w:shd w:val="clear" w:color="auto" w:fill="auto"/>
            <w:vAlign w:val="center"/>
          </w:tcPr>
          <w:p w:rsidR="002946C7" w:rsidRDefault="00AF3001">
            <w:pPr>
              <w:pStyle w:val="ECVLanguageLevel"/>
              <w:rPr>
                <w:caps w:val="0"/>
              </w:rPr>
            </w:pPr>
            <w:r>
              <w:rPr>
                <w:caps w:val="0"/>
              </w:rPr>
              <w:t>B2</w:t>
            </w:r>
          </w:p>
        </w:tc>
        <w:tc>
          <w:tcPr>
            <w:tcW w:w="1545" w:type="dxa"/>
            <w:tcBorders>
              <w:bottom w:val="single" w:sz="4" w:space="0" w:color="C0C0C0"/>
            </w:tcBorders>
            <w:shd w:val="clear" w:color="auto" w:fill="auto"/>
            <w:vAlign w:val="center"/>
          </w:tcPr>
          <w:p w:rsidR="002946C7" w:rsidRDefault="00327FAF">
            <w:pPr>
              <w:pStyle w:val="ECVLanguageLevel"/>
              <w:rPr>
                <w:caps w:val="0"/>
              </w:rPr>
            </w:pPr>
            <w:r>
              <w:rPr>
                <w:caps w:val="0"/>
              </w:rPr>
              <w:t>B</w:t>
            </w:r>
            <w:r w:rsidR="00CA7FEB">
              <w:rPr>
                <w:caps w:val="0"/>
              </w:rPr>
              <w:t>2</w:t>
            </w:r>
          </w:p>
        </w:tc>
        <w:tc>
          <w:tcPr>
            <w:tcW w:w="1546" w:type="dxa"/>
            <w:tcBorders>
              <w:bottom w:val="single" w:sz="4" w:space="0" w:color="C0C0C0"/>
            </w:tcBorders>
            <w:shd w:val="clear" w:color="auto" w:fill="auto"/>
            <w:vAlign w:val="center"/>
          </w:tcPr>
          <w:p w:rsidR="002946C7" w:rsidRDefault="00327FAF">
            <w:pPr>
              <w:pStyle w:val="ECVLanguageLevel"/>
              <w:rPr>
                <w:caps w:val="0"/>
              </w:rPr>
            </w:pPr>
            <w:r>
              <w:rPr>
                <w:caps w:val="0"/>
              </w:rPr>
              <w:t>B</w:t>
            </w:r>
            <w:r w:rsidR="00CA7FEB">
              <w:rPr>
                <w:caps w:val="0"/>
              </w:rPr>
              <w:t>2</w:t>
            </w:r>
          </w:p>
        </w:tc>
        <w:tc>
          <w:tcPr>
            <w:tcW w:w="1547" w:type="dxa"/>
            <w:tcBorders>
              <w:bottom w:val="single" w:sz="4" w:space="0" w:color="C0C0C0"/>
            </w:tcBorders>
            <w:shd w:val="clear" w:color="auto" w:fill="auto"/>
            <w:vAlign w:val="center"/>
          </w:tcPr>
          <w:p w:rsidR="002946C7" w:rsidRDefault="00327FAF" w:rsidP="00327FAF">
            <w:pPr>
              <w:pStyle w:val="ECVLanguageLevel"/>
              <w:jc w:val="left"/>
            </w:pPr>
            <w:r>
              <w:rPr>
                <w:caps w:val="0"/>
              </w:rPr>
              <w:t xml:space="preserve">                B2</w:t>
            </w:r>
          </w:p>
        </w:tc>
      </w:tr>
      <w:tr w:rsidR="00A10468" w:rsidTr="002D6292">
        <w:trPr>
          <w:cantSplit/>
          <w:trHeight w:val="319"/>
        </w:trPr>
        <w:tc>
          <w:tcPr>
            <w:tcW w:w="2920" w:type="dxa"/>
            <w:shd w:val="clear" w:color="auto" w:fill="auto"/>
            <w:vAlign w:val="center"/>
          </w:tcPr>
          <w:p w:rsidR="00A10468" w:rsidRDefault="00A10468">
            <w:pPr>
              <w:pStyle w:val="ECVLanguageName"/>
            </w:pPr>
            <w:r>
              <w:t>French</w:t>
            </w:r>
          </w:p>
        </w:tc>
        <w:tc>
          <w:tcPr>
            <w:tcW w:w="1591" w:type="dxa"/>
            <w:tcBorders>
              <w:bottom w:val="single" w:sz="4" w:space="0" w:color="C0C0C0"/>
            </w:tcBorders>
            <w:shd w:val="clear" w:color="auto" w:fill="auto"/>
            <w:vAlign w:val="center"/>
          </w:tcPr>
          <w:p w:rsidR="00A10468" w:rsidRDefault="00A10468">
            <w:pPr>
              <w:pStyle w:val="ECVLanguageLevel"/>
              <w:rPr>
                <w:caps w:val="0"/>
              </w:rPr>
            </w:pPr>
            <w:r>
              <w:rPr>
                <w:caps w:val="0"/>
              </w:rPr>
              <w:t>B2</w:t>
            </w:r>
          </w:p>
        </w:tc>
        <w:tc>
          <w:tcPr>
            <w:tcW w:w="1544" w:type="dxa"/>
            <w:tcBorders>
              <w:bottom w:val="single" w:sz="4" w:space="0" w:color="C0C0C0"/>
            </w:tcBorders>
            <w:shd w:val="clear" w:color="auto" w:fill="auto"/>
            <w:vAlign w:val="center"/>
          </w:tcPr>
          <w:p w:rsidR="00A10468" w:rsidRDefault="00A10468">
            <w:pPr>
              <w:pStyle w:val="ECVLanguageLevel"/>
              <w:rPr>
                <w:caps w:val="0"/>
              </w:rPr>
            </w:pPr>
            <w:r>
              <w:rPr>
                <w:caps w:val="0"/>
              </w:rPr>
              <w:t>B2</w:t>
            </w:r>
          </w:p>
        </w:tc>
        <w:tc>
          <w:tcPr>
            <w:tcW w:w="1545" w:type="dxa"/>
            <w:tcBorders>
              <w:bottom w:val="single" w:sz="4" w:space="0" w:color="C0C0C0"/>
            </w:tcBorders>
            <w:shd w:val="clear" w:color="auto" w:fill="auto"/>
            <w:vAlign w:val="center"/>
          </w:tcPr>
          <w:p w:rsidR="00A10468" w:rsidRDefault="00A10468">
            <w:pPr>
              <w:pStyle w:val="ECVLanguageLevel"/>
              <w:rPr>
                <w:caps w:val="0"/>
              </w:rPr>
            </w:pPr>
            <w:r>
              <w:rPr>
                <w:caps w:val="0"/>
              </w:rPr>
              <w:t>B2</w:t>
            </w:r>
          </w:p>
        </w:tc>
        <w:tc>
          <w:tcPr>
            <w:tcW w:w="1546" w:type="dxa"/>
            <w:tcBorders>
              <w:bottom w:val="single" w:sz="4" w:space="0" w:color="C0C0C0"/>
            </w:tcBorders>
            <w:shd w:val="clear" w:color="auto" w:fill="auto"/>
            <w:vAlign w:val="center"/>
          </w:tcPr>
          <w:p w:rsidR="00A10468" w:rsidRDefault="00A10468">
            <w:pPr>
              <w:pStyle w:val="ECVLanguageLevel"/>
              <w:rPr>
                <w:caps w:val="0"/>
              </w:rPr>
            </w:pPr>
            <w:r>
              <w:rPr>
                <w:caps w:val="0"/>
              </w:rPr>
              <w:t>B2</w:t>
            </w:r>
          </w:p>
        </w:tc>
        <w:tc>
          <w:tcPr>
            <w:tcW w:w="1547" w:type="dxa"/>
            <w:tcBorders>
              <w:bottom w:val="single" w:sz="4" w:space="0" w:color="C0C0C0"/>
            </w:tcBorders>
            <w:shd w:val="clear" w:color="auto" w:fill="auto"/>
            <w:vAlign w:val="center"/>
          </w:tcPr>
          <w:p w:rsidR="00A10468" w:rsidRDefault="00A10468" w:rsidP="00A10468">
            <w:pPr>
              <w:pStyle w:val="ECVLanguageLevel"/>
              <w:rPr>
                <w:caps w:val="0"/>
              </w:rPr>
            </w:pPr>
            <w:r>
              <w:rPr>
                <w:caps w:val="0"/>
              </w:rPr>
              <w:t>B2</w:t>
            </w:r>
          </w:p>
        </w:tc>
      </w:tr>
      <w:tr w:rsidR="002946C7" w:rsidTr="00551294">
        <w:trPr>
          <w:cantSplit/>
          <w:trHeight w:val="319"/>
        </w:trPr>
        <w:tc>
          <w:tcPr>
            <w:tcW w:w="2920" w:type="dxa"/>
            <w:shd w:val="clear" w:color="auto" w:fill="auto"/>
          </w:tcPr>
          <w:p w:rsidR="002946C7" w:rsidRDefault="002946C7"/>
        </w:tc>
        <w:tc>
          <w:tcPr>
            <w:tcW w:w="7773" w:type="dxa"/>
            <w:gridSpan w:val="5"/>
            <w:tcBorders>
              <w:bottom w:val="single" w:sz="8" w:space="0" w:color="C0C0C0"/>
            </w:tcBorders>
            <w:shd w:val="clear" w:color="auto" w:fill="ECECEC"/>
            <w:vAlign w:val="center"/>
          </w:tcPr>
          <w:p w:rsidR="002946C7" w:rsidRDefault="002946C7" w:rsidP="00327FAF">
            <w:pPr>
              <w:pStyle w:val="ECVLanguageCertificate"/>
              <w:jc w:val="left"/>
            </w:pPr>
          </w:p>
        </w:tc>
      </w:tr>
      <w:tr w:rsidR="002946C7" w:rsidTr="00551294">
        <w:trPr>
          <w:cantSplit/>
          <w:trHeight w:val="673"/>
        </w:trPr>
        <w:tc>
          <w:tcPr>
            <w:tcW w:w="2920" w:type="dxa"/>
            <w:shd w:val="clear" w:color="auto" w:fill="auto"/>
          </w:tcPr>
          <w:p w:rsidR="002946C7" w:rsidRDefault="002946C7"/>
        </w:tc>
        <w:tc>
          <w:tcPr>
            <w:tcW w:w="7773" w:type="dxa"/>
            <w:gridSpan w:val="5"/>
            <w:shd w:val="clear" w:color="auto" w:fill="auto"/>
            <w:vAlign w:val="bottom"/>
          </w:tcPr>
          <w:p w:rsidR="002946C7" w:rsidRDefault="002946C7">
            <w:pPr>
              <w:pStyle w:val="ECVLanguageExplanation"/>
            </w:pPr>
            <w:r>
              <w:t>Levels: A1/2: Basic user - B1/2: Independent user - C1/2 Proficient user</w:t>
            </w:r>
          </w:p>
          <w:p w:rsidR="002946C7" w:rsidRDefault="002946C7">
            <w:pPr>
              <w:pStyle w:val="ECVLanguageExplanation"/>
            </w:pPr>
            <w:r>
              <w:t>Common European Framework of Reference for Languages</w:t>
            </w:r>
          </w:p>
        </w:tc>
      </w:tr>
    </w:tbl>
    <w:p w:rsidR="002946C7" w:rsidRDefault="002946C7"/>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pPr>
              <w:pStyle w:val="ECVLeftDetails"/>
            </w:pPr>
            <w:r>
              <w:t>Communication skills</w:t>
            </w:r>
          </w:p>
        </w:tc>
        <w:tc>
          <w:tcPr>
            <w:tcW w:w="7542" w:type="dxa"/>
            <w:shd w:val="clear" w:color="auto" w:fill="auto"/>
          </w:tcPr>
          <w:p w:rsidR="001858E0" w:rsidRDefault="00D86A04" w:rsidP="00803A2C">
            <w:pPr>
              <w:pStyle w:val="ECVSectionBullet"/>
              <w:numPr>
                <w:ilvl w:val="0"/>
                <w:numId w:val="2"/>
              </w:numPr>
            </w:pPr>
            <w:r>
              <w:t xml:space="preserve">Good communication skills gained during </w:t>
            </w:r>
            <w:r w:rsidR="00BD3929">
              <w:t>a course of “</w:t>
            </w:r>
            <w:r>
              <w:t xml:space="preserve"> </w:t>
            </w:r>
            <w:r w:rsidR="00BD3929">
              <w:t>Presenting a public</w:t>
            </w:r>
            <w:r w:rsidR="00803A2C">
              <w:t xml:space="preserve"> </w:t>
            </w:r>
            <w:r w:rsidR="00BD3929">
              <w:t>s</w:t>
            </w:r>
            <w:r w:rsidRPr="00D86A04">
              <w:t>peech</w:t>
            </w:r>
            <w:r w:rsidR="00BD3929">
              <w:t>” organized by the</w:t>
            </w:r>
            <w:r w:rsidR="00CA7FEB">
              <w:t xml:space="preserve"> </w:t>
            </w:r>
            <w:r w:rsidR="00BD3929">
              <w:t>“Vocational Guidance and Counseling  C</w:t>
            </w:r>
            <w:r w:rsidR="00BD3929" w:rsidRPr="00BD3929">
              <w:t>enter</w:t>
            </w:r>
            <w:r w:rsidR="00BD3929">
              <w:t>”</w:t>
            </w:r>
            <w:r w:rsidR="00BD3929" w:rsidRPr="00BD3929">
              <w:t xml:space="preserve"> </w:t>
            </w:r>
            <w:r w:rsidR="00551294">
              <w:t>of the Faculty of Medi</w:t>
            </w:r>
            <w:r w:rsidR="00BD3929">
              <w:t>cine of Craiova</w:t>
            </w:r>
            <w:r w:rsidR="00E60419">
              <w:t>.</w:t>
            </w:r>
          </w:p>
        </w:tc>
      </w:tr>
    </w:tbl>
    <w:p w:rsidR="002946C7" w:rsidRDefault="002946C7">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pPr>
              <w:pStyle w:val="ECVLeftDetails"/>
            </w:pPr>
            <w:r>
              <w:t>Computer skills</w:t>
            </w:r>
          </w:p>
        </w:tc>
        <w:tc>
          <w:tcPr>
            <w:tcW w:w="7542" w:type="dxa"/>
            <w:shd w:val="clear" w:color="auto" w:fill="auto"/>
          </w:tcPr>
          <w:p w:rsidR="002946C7" w:rsidRDefault="00384F42" w:rsidP="00803A2C">
            <w:pPr>
              <w:pStyle w:val="ECVSectionBullet"/>
              <w:numPr>
                <w:ilvl w:val="0"/>
                <w:numId w:val="2"/>
              </w:numPr>
            </w:pPr>
            <w:r>
              <w:t>G</w:t>
            </w:r>
            <w:r w:rsidR="002946C7">
              <w:t>ood command of Microsoft Office™ tools</w:t>
            </w:r>
            <w:r w:rsidR="00286E9E">
              <w:t>,</w:t>
            </w:r>
            <w:r w:rsidR="00803A2C">
              <w:t xml:space="preserve"> </w:t>
            </w:r>
            <w:r w:rsidR="003906E6">
              <w:t xml:space="preserve">Adobe </w:t>
            </w:r>
            <w:r w:rsidR="00803A2C">
              <w:t>Acrobat</w:t>
            </w:r>
            <w:r w:rsidR="003906E6">
              <w:t xml:space="preserve"> Reader,</w:t>
            </w:r>
            <w:r w:rsidR="00286E9E">
              <w:t xml:space="preserve"> HTML</w:t>
            </w:r>
            <w:r w:rsidR="00E60419">
              <w:t>.</w:t>
            </w:r>
          </w:p>
        </w:tc>
      </w:tr>
    </w:tbl>
    <w:p w:rsidR="002946C7" w:rsidRDefault="002946C7">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pPr>
              <w:pStyle w:val="ECVLeftDetails"/>
            </w:pPr>
            <w:r>
              <w:t>Other skills</w:t>
            </w:r>
          </w:p>
        </w:tc>
        <w:tc>
          <w:tcPr>
            <w:tcW w:w="7542" w:type="dxa"/>
            <w:shd w:val="clear" w:color="auto" w:fill="auto"/>
          </w:tcPr>
          <w:p w:rsidR="002946C7" w:rsidRDefault="00384F42" w:rsidP="00803A2C">
            <w:pPr>
              <w:pStyle w:val="ECVSectionBullet"/>
              <w:numPr>
                <w:ilvl w:val="0"/>
                <w:numId w:val="2"/>
              </w:numPr>
            </w:pPr>
            <w:r>
              <w:t>H</w:t>
            </w:r>
            <w:r w:rsidR="001858E0">
              <w:t>elpful,</w:t>
            </w:r>
            <w:r w:rsidR="00803A2C">
              <w:t xml:space="preserve"> </w:t>
            </w:r>
            <w:r w:rsidR="001858E0">
              <w:t>adaptable,</w:t>
            </w:r>
            <w:r w:rsidR="00803A2C">
              <w:t xml:space="preserve"> </w:t>
            </w:r>
            <w:r w:rsidR="001858E0">
              <w:t>accurate,</w:t>
            </w:r>
            <w:r w:rsidR="00803A2C">
              <w:t xml:space="preserve"> </w:t>
            </w:r>
            <w:r w:rsidR="001858E0">
              <w:t>amiable,</w:t>
            </w:r>
            <w:r w:rsidR="00803A2C">
              <w:t xml:space="preserve"> </w:t>
            </w:r>
            <w:r w:rsidR="001858E0">
              <w:t>ambitious,</w:t>
            </w:r>
            <w:r w:rsidR="00803A2C">
              <w:t xml:space="preserve"> </w:t>
            </w:r>
            <w:r w:rsidR="001858E0">
              <w:t>careful,</w:t>
            </w:r>
            <w:r w:rsidR="00803A2C">
              <w:t xml:space="preserve"> </w:t>
            </w:r>
            <w:r w:rsidR="001858E0">
              <w:t>energetic,</w:t>
            </w:r>
            <w:r w:rsidR="00803A2C">
              <w:t xml:space="preserve"> </w:t>
            </w:r>
            <w:r w:rsidR="001858E0">
              <w:t>organized,</w:t>
            </w:r>
            <w:r w:rsidR="00803A2C">
              <w:t xml:space="preserve"> </w:t>
            </w:r>
            <w:r w:rsidR="001858E0">
              <w:t>patient,</w:t>
            </w:r>
            <w:r w:rsidR="00803A2C">
              <w:t xml:space="preserve"> and creative</w:t>
            </w:r>
            <w:r w:rsidR="00E60419">
              <w:t>.</w:t>
            </w:r>
          </w:p>
        </w:tc>
      </w:tr>
    </w:tbl>
    <w:p w:rsidR="002946C7" w:rsidRDefault="002946C7"/>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pPr>
              <w:pStyle w:val="ECVLeftDetails"/>
            </w:pPr>
            <w:r>
              <w:lastRenderedPageBreak/>
              <w:t>Driving licence</w:t>
            </w:r>
          </w:p>
        </w:tc>
        <w:tc>
          <w:tcPr>
            <w:tcW w:w="7542" w:type="dxa"/>
            <w:shd w:val="clear" w:color="auto" w:fill="auto"/>
          </w:tcPr>
          <w:p w:rsidR="00EE6E58" w:rsidRDefault="002946C7" w:rsidP="00EE6E58">
            <w:pPr>
              <w:pStyle w:val="ECVSectionBullet"/>
              <w:numPr>
                <w:ilvl w:val="0"/>
                <w:numId w:val="2"/>
              </w:numPr>
            </w:pPr>
            <w:r>
              <w:t>B</w:t>
            </w:r>
          </w:p>
          <w:p w:rsidR="00B91451" w:rsidRDefault="00B91451" w:rsidP="00B91451">
            <w:pPr>
              <w:pStyle w:val="ECVSectionBullet"/>
              <w:ind w:left="113"/>
            </w:pP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C34C60" w:rsidTr="00EA40E7">
        <w:trPr>
          <w:cantSplit/>
          <w:trHeight w:val="170"/>
        </w:trPr>
        <w:tc>
          <w:tcPr>
            <w:tcW w:w="2835" w:type="dxa"/>
            <w:shd w:val="clear" w:color="auto" w:fill="auto"/>
          </w:tcPr>
          <w:p w:rsidR="00C34C60" w:rsidRDefault="00C34C60" w:rsidP="00C34C60">
            <w:pPr>
              <w:pStyle w:val="ECVLeftHeading"/>
              <w:jc w:val="center"/>
            </w:pPr>
            <w:r>
              <w:rPr>
                <w:caps w:val="0"/>
              </w:rPr>
              <w:t xml:space="preserve">CONFERENCES AND      </w:t>
            </w:r>
            <w:r w:rsidRPr="00C34C60">
              <w:rPr>
                <w:caps w:val="0"/>
              </w:rPr>
              <w:t>SEMINARS</w:t>
            </w:r>
          </w:p>
        </w:tc>
        <w:tc>
          <w:tcPr>
            <w:tcW w:w="7540" w:type="dxa"/>
            <w:shd w:val="clear" w:color="auto" w:fill="auto"/>
            <w:vAlign w:val="bottom"/>
          </w:tcPr>
          <w:p w:rsidR="00C34C60" w:rsidRDefault="000B73A8" w:rsidP="00EA40E7">
            <w:pPr>
              <w:pStyle w:val="ECVBlueBox"/>
            </w:pPr>
            <w:r>
              <w:rPr>
                <w:noProof/>
                <w:lang w:val="en-US" w:eastAsia="en-US" w:bidi="ar-SA"/>
              </w:rPr>
              <w:drawing>
                <wp:inline distT="0" distB="0" distL="0" distR="0">
                  <wp:extent cx="4789170" cy="8953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C34C60">
              <w:t xml:space="preserve"> </w:t>
            </w:r>
          </w:p>
        </w:tc>
      </w:tr>
    </w:tbl>
    <w:p w:rsidR="00C34C60" w:rsidRDefault="00C34C60" w:rsidP="00C34C60">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34C60" w:rsidTr="00EA40E7">
        <w:trPr>
          <w:cantSplit/>
          <w:trHeight w:val="170"/>
        </w:trPr>
        <w:tc>
          <w:tcPr>
            <w:tcW w:w="2834" w:type="dxa"/>
            <w:shd w:val="clear" w:color="auto" w:fill="auto"/>
          </w:tcPr>
          <w:p w:rsidR="00C34C60" w:rsidRDefault="00C34C60" w:rsidP="00EA40E7">
            <w:pPr>
              <w:pStyle w:val="ECVLeftDetails"/>
              <w:jc w:val="left"/>
            </w:pPr>
          </w:p>
          <w:p w:rsidR="00C34C60" w:rsidRDefault="00C34C60" w:rsidP="00C34C60">
            <w:pPr>
              <w:pStyle w:val="ECVLeftDetails"/>
              <w:jc w:val="center"/>
            </w:pPr>
            <w:r w:rsidRPr="00C34C60">
              <w:t>28-29.03.2019</w:t>
            </w:r>
          </w:p>
          <w:p w:rsidR="00C34C60" w:rsidRDefault="00C34C60" w:rsidP="00C34C60">
            <w:pPr>
              <w:pStyle w:val="ECVLeftDetails"/>
              <w:jc w:val="center"/>
            </w:pPr>
            <w:r w:rsidRPr="00C34C60">
              <w:t>22-25.05.2019</w:t>
            </w:r>
          </w:p>
          <w:p w:rsidR="00C34C60" w:rsidRDefault="00C34C60" w:rsidP="00EA40E7">
            <w:pPr>
              <w:pStyle w:val="ECVLeftDetails"/>
            </w:pPr>
          </w:p>
          <w:p w:rsidR="00C34C60" w:rsidRDefault="00C34C60" w:rsidP="00C34C60">
            <w:pPr>
              <w:pStyle w:val="ECVLeftDetails"/>
              <w:jc w:val="center"/>
            </w:pPr>
            <w:r w:rsidRPr="00C34C60">
              <w:t>26-28.09.2019</w:t>
            </w:r>
          </w:p>
          <w:p w:rsidR="00C34C60" w:rsidRDefault="00C34C60" w:rsidP="00EA40E7">
            <w:pPr>
              <w:pStyle w:val="ECVLeftDetails"/>
            </w:pPr>
          </w:p>
        </w:tc>
        <w:tc>
          <w:tcPr>
            <w:tcW w:w="7542" w:type="dxa"/>
            <w:shd w:val="clear" w:color="auto" w:fill="auto"/>
          </w:tcPr>
          <w:p w:rsidR="00C34C60" w:rsidRDefault="00C34C60" w:rsidP="00EA40E7">
            <w:pPr>
              <w:pStyle w:val="ECVSectionDetails"/>
            </w:pPr>
          </w:p>
          <w:p w:rsidR="00C34C60" w:rsidRDefault="00F06090" w:rsidP="00F06090">
            <w:pPr>
              <w:pStyle w:val="ECVSectionDetails"/>
              <w:numPr>
                <w:ilvl w:val="0"/>
                <w:numId w:val="2"/>
              </w:numPr>
            </w:pPr>
            <w:r w:rsidRPr="00F06090">
              <w:t xml:space="preserve">NEWS IN ACOUSTIC-VESTIBULAR SYNDROME </w:t>
            </w:r>
            <w:r>
              <w:t xml:space="preserve">- </w:t>
            </w:r>
            <w:r w:rsidR="00C34C60" w:rsidRPr="00C34C60">
              <w:t>TIMISOARA</w:t>
            </w:r>
          </w:p>
          <w:p w:rsidR="00C34C60" w:rsidRDefault="00F06090" w:rsidP="00F06090">
            <w:pPr>
              <w:pStyle w:val="ECVSectionBullet"/>
              <w:numPr>
                <w:ilvl w:val="0"/>
                <w:numId w:val="2"/>
              </w:numPr>
            </w:pPr>
            <w:r w:rsidRPr="00F06090">
              <w:t xml:space="preserve">THE NATIONAL CONGRESS OF </w:t>
            </w:r>
            <w:r w:rsidR="00803A2C">
              <w:t>OTORHINOLARYNGOLOGY</w:t>
            </w:r>
            <w:r w:rsidRPr="00F06090">
              <w:t xml:space="preserve"> AND CERVICO-FACIAL SURGERY WITH INTERNATIONAL PARTICIPATION </w:t>
            </w:r>
            <w:r>
              <w:t xml:space="preserve">- </w:t>
            </w:r>
            <w:r w:rsidR="00C34C60" w:rsidRPr="00C34C60">
              <w:t>CRAIOVA</w:t>
            </w:r>
          </w:p>
          <w:p w:rsidR="00C34C60" w:rsidRDefault="00F06090" w:rsidP="00F06090">
            <w:pPr>
              <w:pStyle w:val="ECVSectionBullet"/>
              <w:numPr>
                <w:ilvl w:val="0"/>
                <w:numId w:val="2"/>
              </w:numPr>
            </w:pPr>
            <w:r w:rsidRPr="00F06090">
              <w:t xml:space="preserve">CURRENT MANAGEMENT OF HYPOACUSIS AND ASSOCIATED PATHOLOGIES WITH INTERNATIONAL PARTICIPATION </w:t>
            </w:r>
            <w:r>
              <w:t xml:space="preserve">- </w:t>
            </w:r>
            <w:r w:rsidR="00C34C60" w:rsidRPr="00C34C60">
              <w:t>DUBOVA/MEHEDINTI</w:t>
            </w:r>
          </w:p>
        </w:tc>
      </w:tr>
    </w:tbl>
    <w:p w:rsidR="002D6292" w:rsidRDefault="002D6292">
      <w:pPr>
        <w:pStyle w:val="ECVText"/>
      </w:pPr>
    </w:p>
    <w:p w:rsidR="00824905" w:rsidRDefault="00824905">
      <w:pPr>
        <w:pStyle w:val="ECVText"/>
      </w:pPr>
    </w:p>
    <w:p w:rsidR="00F06090" w:rsidRDefault="00F06090" w:rsidP="00F06090">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gridCol w:w="7540"/>
      </w:tblGrid>
      <w:tr w:rsidR="00F06090" w:rsidTr="00457D2E">
        <w:trPr>
          <w:cantSplit/>
          <w:trHeight w:val="170"/>
        </w:trPr>
        <w:tc>
          <w:tcPr>
            <w:tcW w:w="2835" w:type="dxa"/>
            <w:shd w:val="clear" w:color="auto" w:fill="auto"/>
          </w:tcPr>
          <w:p w:rsidR="00F06090" w:rsidRDefault="00F37625" w:rsidP="00457D2E">
            <w:pPr>
              <w:pStyle w:val="ECVLeftHeading"/>
            </w:pPr>
            <w:r w:rsidRPr="00F37625">
              <w:rPr>
                <w:caps w:val="0"/>
              </w:rPr>
              <w:t>LIST OF PUBLICATIONS</w:t>
            </w:r>
          </w:p>
        </w:tc>
        <w:tc>
          <w:tcPr>
            <w:tcW w:w="7540" w:type="dxa"/>
            <w:shd w:val="clear" w:color="auto" w:fill="auto"/>
            <w:vAlign w:val="bottom"/>
          </w:tcPr>
          <w:p w:rsidR="00F06090" w:rsidRDefault="000B73A8" w:rsidP="00457D2E">
            <w:pPr>
              <w:pStyle w:val="ECVBlueBox"/>
            </w:pPr>
            <w:r>
              <w:rPr>
                <w:noProof/>
                <w:lang w:val="en-US" w:eastAsia="en-US" w:bidi="ar-SA"/>
              </w:rPr>
              <w:drawing>
                <wp:inline distT="0" distB="0" distL="0" distR="0">
                  <wp:extent cx="4789170" cy="8953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F06090">
              <w:t xml:space="preserve"> </w:t>
            </w:r>
          </w:p>
        </w:tc>
        <w:tc>
          <w:tcPr>
            <w:tcW w:w="7540" w:type="dxa"/>
          </w:tcPr>
          <w:p w:rsidR="00F06090" w:rsidRDefault="00F06090" w:rsidP="00457D2E">
            <w:pPr>
              <w:pStyle w:val="ECVBlueBox"/>
            </w:pPr>
          </w:p>
        </w:tc>
      </w:tr>
    </w:tbl>
    <w:p w:rsidR="00F06090" w:rsidRDefault="00F06090" w:rsidP="00F06090">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F06090" w:rsidTr="00A10468">
        <w:trPr>
          <w:cantSplit/>
          <w:trHeight w:val="170"/>
        </w:trPr>
        <w:tc>
          <w:tcPr>
            <w:tcW w:w="2834" w:type="dxa"/>
            <w:shd w:val="clear" w:color="auto" w:fill="auto"/>
          </w:tcPr>
          <w:p w:rsidR="00F06090" w:rsidRDefault="00F06090" w:rsidP="00457D2E">
            <w:pPr>
              <w:pStyle w:val="ECVLeftDetails"/>
              <w:jc w:val="left"/>
            </w:pPr>
          </w:p>
          <w:p w:rsidR="00F06090" w:rsidRDefault="00F37625" w:rsidP="00457D2E">
            <w:pPr>
              <w:pStyle w:val="ECVLeftDetails"/>
            </w:pPr>
            <w:r w:rsidRPr="00F37625">
              <w:t>ARTICLES IN ISI QUOTED JOURNALS</w:t>
            </w:r>
          </w:p>
          <w:p w:rsidR="00F06090" w:rsidRDefault="00F06090" w:rsidP="007C668A">
            <w:pPr>
              <w:pStyle w:val="ECVLeftDetails"/>
              <w:jc w:val="left"/>
            </w:pPr>
          </w:p>
          <w:p w:rsidR="007C668A" w:rsidRDefault="007C668A" w:rsidP="007C668A">
            <w:pPr>
              <w:pStyle w:val="ECVLeftDetails"/>
              <w:jc w:val="left"/>
            </w:pPr>
          </w:p>
          <w:p w:rsidR="007C668A" w:rsidRDefault="007C668A" w:rsidP="007C668A">
            <w:pPr>
              <w:pStyle w:val="ECVLeftDetails"/>
            </w:pPr>
          </w:p>
          <w:p w:rsidR="007C668A" w:rsidRDefault="007C668A" w:rsidP="007C668A">
            <w:pPr>
              <w:pStyle w:val="ECVLeftDetails"/>
            </w:pPr>
          </w:p>
          <w:p w:rsidR="007C668A" w:rsidRDefault="007C668A" w:rsidP="007C668A">
            <w:pPr>
              <w:pStyle w:val="ECVLeftDetails"/>
            </w:pPr>
          </w:p>
          <w:p w:rsidR="007C668A" w:rsidRDefault="007C668A" w:rsidP="007C668A">
            <w:pPr>
              <w:pStyle w:val="ECVLeftDetails"/>
            </w:pPr>
          </w:p>
          <w:p w:rsidR="007C668A" w:rsidRDefault="007C668A" w:rsidP="007C668A">
            <w:pPr>
              <w:pStyle w:val="ECVLeftDetails"/>
            </w:pPr>
          </w:p>
          <w:p w:rsidR="007C668A" w:rsidRDefault="007C668A" w:rsidP="007C668A">
            <w:pPr>
              <w:pStyle w:val="ECVLeftDetails"/>
            </w:pPr>
            <w:r w:rsidRPr="00F37625">
              <w:t xml:space="preserve">ARTICLES IN </w:t>
            </w:r>
            <w:r>
              <w:t>BDI</w:t>
            </w:r>
            <w:r w:rsidRPr="00F37625">
              <w:t xml:space="preserve"> QUOTED JOURNALS</w:t>
            </w:r>
          </w:p>
          <w:p w:rsidR="007C668A" w:rsidRDefault="007C668A" w:rsidP="007C668A">
            <w:pPr>
              <w:pStyle w:val="ECVLeftDetails"/>
              <w:jc w:val="left"/>
            </w:pPr>
          </w:p>
        </w:tc>
        <w:tc>
          <w:tcPr>
            <w:tcW w:w="7542" w:type="dxa"/>
            <w:shd w:val="clear" w:color="auto" w:fill="auto"/>
          </w:tcPr>
          <w:p w:rsidR="007C668A" w:rsidRDefault="007C668A" w:rsidP="00457D2E">
            <w:pPr>
              <w:pStyle w:val="ECVSectionDetails"/>
            </w:pPr>
          </w:p>
          <w:p w:rsidR="00F06090" w:rsidRPr="002A639E" w:rsidRDefault="00F37625" w:rsidP="002A639E">
            <w:pPr>
              <w:pStyle w:val="ECVSectionBullet"/>
              <w:ind w:left="113"/>
              <w:rPr>
                <w:rStyle w:val="Hyperlink"/>
                <w:color w:val="3F3A38"/>
                <w:u w:val="none"/>
              </w:rPr>
            </w:pPr>
            <w:proofErr w:type="spellStart"/>
            <w:r w:rsidRPr="002A639E">
              <w:rPr>
                <w:b/>
              </w:rPr>
              <w:t>Pancu</w:t>
            </w:r>
            <w:proofErr w:type="spellEnd"/>
            <w:r w:rsidRPr="002A639E">
              <w:rPr>
                <w:b/>
              </w:rPr>
              <w:t>, Daniel Florin</w:t>
            </w:r>
            <w:r w:rsidRPr="00F37625">
              <w:t xml:space="preserve">, Robert Cosmin Racea, Ioana Macasoi, Cristian Andrei Sarau, Iulia Pinzaru, Marioara Poenaru, Laura-Cristina Rusu, Cristina Adriana Dehelean, and Stefania Dinu. 2022. "Assessment of the In Vitro Cytotoxic Profile of Two Broad-Spectrum Antibiotics—Tetracycline and Ampicillin—On Pharyngeal Carcinoma Cells" </w:t>
            </w:r>
            <w:proofErr w:type="spellStart"/>
            <w:r w:rsidR="00803A2C">
              <w:t>Medicina</w:t>
            </w:r>
            <w:proofErr w:type="spellEnd"/>
            <w:r w:rsidRPr="00F37625">
              <w:t xml:space="preserve"> 58, no. 9: 1289. </w:t>
            </w:r>
            <w:hyperlink r:id="rId9" w:history="1">
              <w:r w:rsidR="007C668A" w:rsidRPr="00B96055">
                <w:rPr>
                  <w:rStyle w:val="Hyperlink"/>
                </w:rPr>
                <w:t>https://doi.org/10.3390/medicina58091289</w:t>
              </w:r>
            </w:hyperlink>
          </w:p>
          <w:p w:rsidR="002A639E" w:rsidRDefault="002A639E" w:rsidP="002A639E">
            <w:pPr>
              <w:pStyle w:val="ECVSectionBullet"/>
              <w:ind w:left="113"/>
            </w:pPr>
          </w:p>
          <w:p w:rsidR="007C668A" w:rsidRDefault="007C668A" w:rsidP="00845171">
            <w:pPr>
              <w:pStyle w:val="ECVSectionBullet"/>
              <w:ind w:left="113"/>
            </w:pPr>
            <w:r w:rsidRPr="002A639E">
              <w:rPr>
                <w:b/>
              </w:rPr>
              <w:t xml:space="preserve">Daniel Florin </w:t>
            </w:r>
            <w:proofErr w:type="spellStart"/>
            <w:r w:rsidRPr="002A639E">
              <w:rPr>
                <w:b/>
              </w:rPr>
              <w:t>Pancu</w:t>
            </w:r>
            <w:proofErr w:type="spellEnd"/>
            <w:r w:rsidRPr="007C668A">
              <w:t xml:space="preserve">, Alexandra </w:t>
            </w:r>
            <w:proofErr w:type="spellStart"/>
            <w:r w:rsidRPr="007C668A">
              <w:t>Scurtu</w:t>
            </w:r>
            <w:proofErr w:type="spellEnd"/>
            <w:r w:rsidRPr="007C668A">
              <w:t xml:space="preserve">, </w:t>
            </w:r>
            <w:proofErr w:type="spellStart"/>
            <w:r w:rsidRPr="007C668A">
              <w:t>Ioana</w:t>
            </w:r>
            <w:proofErr w:type="spellEnd"/>
            <w:r w:rsidRPr="007C668A">
              <w:t xml:space="preserve"> Macasoi, Daniela Marti, Marius Mioc, Codruta Soica, Dorina Coricovac, Delia Horhat, Marioara Poenaru, Cristina Dehelean. Antibiotics: Conventional Therapy and Natural Compounds with Antibacterial Activity—A Pharmaco-Toxicological Screening. Antibiotics. 2021; 10 (4):401</w:t>
            </w:r>
            <w:r w:rsidR="00845171">
              <w:t xml:space="preserve">,  </w:t>
            </w:r>
            <w:hyperlink r:id="rId10" w:history="1">
              <w:r w:rsidR="00845171" w:rsidRPr="00DA643E">
                <w:rPr>
                  <w:rStyle w:val="Hyperlink"/>
                </w:rPr>
                <w:t>https://doi.org/10.3390/antibiotics10040401</w:t>
              </w:r>
            </w:hyperlink>
            <w:r w:rsidRPr="007C668A">
              <w:t>.</w:t>
            </w:r>
          </w:p>
          <w:p w:rsidR="007C668A" w:rsidRDefault="007C668A" w:rsidP="007C668A">
            <w:pPr>
              <w:pStyle w:val="ECVText"/>
            </w:pPr>
          </w:p>
          <w:p w:rsidR="007C668A" w:rsidRDefault="007C668A" w:rsidP="00845171">
            <w:pPr>
              <w:pStyle w:val="ECVSectionBullet"/>
              <w:ind w:left="135"/>
            </w:pPr>
            <w:proofErr w:type="spellStart"/>
            <w:r w:rsidRPr="00845171">
              <w:rPr>
                <w:b/>
              </w:rPr>
              <w:t>Pancu</w:t>
            </w:r>
            <w:proofErr w:type="spellEnd"/>
            <w:r w:rsidRPr="00845171">
              <w:rPr>
                <w:b/>
              </w:rPr>
              <w:t xml:space="preserve"> DF</w:t>
            </w:r>
            <w:r w:rsidRPr="007C668A">
              <w:t xml:space="preserve">, </w:t>
            </w:r>
            <w:proofErr w:type="spellStart"/>
            <w:r w:rsidRPr="007C668A">
              <w:t>Buzatu</w:t>
            </w:r>
            <w:proofErr w:type="spellEnd"/>
            <w:r w:rsidRPr="007C668A">
              <w:t xml:space="preserve"> R, Milutinovici R, Iurciuc S, Dolghi A, Poenaru M. Assessment of the Biological Activity of Thyme Essential Oil in the Presence of the Classic Antibiotic Tetracycline. Curr Health Sci J. 2022 Jan-Mar;48(1):18-23. </w:t>
            </w:r>
            <w:hyperlink r:id="rId11" w:history="1">
              <w:r w:rsidR="00845171" w:rsidRPr="00DA643E">
                <w:rPr>
                  <w:rStyle w:val="Hyperlink"/>
                </w:rPr>
                <w:t>https://doi.org/10.12865/CHSJ.48.01.02</w:t>
              </w:r>
            </w:hyperlink>
            <w:r w:rsidRPr="007C668A">
              <w:t>. Epub 2022 Mar 31. PMID: 35911935; PMCID: PMC9289582.</w:t>
            </w:r>
          </w:p>
        </w:tc>
      </w:tr>
    </w:tbl>
    <w:p w:rsidR="007C668A" w:rsidRDefault="007C668A">
      <w:pPr>
        <w:pStyle w:val="ECVText"/>
      </w:pPr>
    </w:p>
    <w:p w:rsidR="007C668A" w:rsidRDefault="00DB3272">
      <w:pPr>
        <w:pStyle w:val="ECVText"/>
      </w:pPr>
      <w:r>
        <w:t>`</w:t>
      </w:r>
    </w:p>
    <w:p w:rsidR="00824905" w:rsidRDefault="00824905">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gridCol w:w="7540"/>
      </w:tblGrid>
      <w:tr w:rsidR="00C34C60" w:rsidTr="00C34C60">
        <w:trPr>
          <w:cantSplit/>
          <w:trHeight w:val="170"/>
        </w:trPr>
        <w:tc>
          <w:tcPr>
            <w:tcW w:w="2835" w:type="dxa"/>
            <w:shd w:val="clear" w:color="auto" w:fill="auto"/>
          </w:tcPr>
          <w:p w:rsidR="00C34C60" w:rsidRDefault="00C34C60">
            <w:pPr>
              <w:pStyle w:val="ECVLeftHeading"/>
            </w:pPr>
            <w:r>
              <w:rPr>
                <w:caps w:val="0"/>
              </w:rPr>
              <w:t>ADDITIONAL INFORMATION</w:t>
            </w:r>
          </w:p>
        </w:tc>
        <w:tc>
          <w:tcPr>
            <w:tcW w:w="7540" w:type="dxa"/>
            <w:shd w:val="clear" w:color="auto" w:fill="auto"/>
            <w:vAlign w:val="bottom"/>
          </w:tcPr>
          <w:p w:rsidR="00C34C60" w:rsidRDefault="000B73A8">
            <w:pPr>
              <w:pStyle w:val="ECVBlueBox"/>
            </w:pPr>
            <w:r>
              <w:rPr>
                <w:noProof/>
                <w:lang w:val="en-US" w:eastAsia="en-US" w:bidi="ar-SA"/>
              </w:rPr>
              <w:drawing>
                <wp:inline distT="0" distB="0" distL="0" distR="0">
                  <wp:extent cx="4789170" cy="89535"/>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C34C60">
              <w:t xml:space="preserve"> </w:t>
            </w:r>
          </w:p>
        </w:tc>
        <w:tc>
          <w:tcPr>
            <w:tcW w:w="7540" w:type="dxa"/>
          </w:tcPr>
          <w:p w:rsidR="00C34C60" w:rsidRDefault="00C34C60">
            <w:pPr>
              <w:pStyle w:val="ECVBlueBox"/>
            </w:pPr>
          </w:p>
        </w:tc>
      </w:tr>
    </w:tbl>
    <w:p w:rsidR="002946C7" w:rsidRDefault="002946C7">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rsidP="006A6307">
            <w:pPr>
              <w:pStyle w:val="ECVLeftDetails"/>
              <w:jc w:val="left"/>
            </w:pPr>
          </w:p>
          <w:p w:rsidR="002946C7" w:rsidRDefault="002946C7">
            <w:pPr>
              <w:pStyle w:val="ECVLeftDetails"/>
            </w:pPr>
            <w:r>
              <w:t>Memberships</w:t>
            </w:r>
          </w:p>
          <w:p w:rsidR="002946C7" w:rsidRDefault="002946C7">
            <w:pPr>
              <w:pStyle w:val="ECVLeftDetails"/>
            </w:pPr>
          </w:p>
        </w:tc>
        <w:tc>
          <w:tcPr>
            <w:tcW w:w="7542" w:type="dxa"/>
            <w:shd w:val="clear" w:color="auto" w:fill="auto"/>
          </w:tcPr>
          <w:p w:rsidR="00EE6E58" w:rsidRDefault="00EE6E58" w:rsidP="00EE6E58">
            <w:pPr>
              <w:pStyle w:val="ECVSectionDetails"/>
            </w:pPr>
          </w:p>
          <w:p w:rsidR="00EE6E58" w:rsidRDefault="00EE6E58" w:rsidP="00EE6E58">
            <w:pPr>
              <w:pStyle w:val="ECVSectionDetails"/>
              <w:numPr>
                <w:ilvl w:val="0"/>
                <w:numId w:val="2"/>
              </w:numPr>
            </w:pPr>
            <w:r>
              <w:t xml:space="preserve">member of the “Surgeon Students </w:t>
            </w:r>
            <w:r w:rsidR="006A6307">
              <w:t xml:space="preserve">Society </w:t>
            </w:r>
            <w:r>
              <w:t>of Romania”</w:t>
            </w:r>
            <w:r w:rsidR="00551294">
              <w:t xml:space="preserve"> (2011-present</w:t>
            </w:r>
            <w:r>
              <w:t>)</w:t>
            </w:r>
          </w:p>
          <w:p w:rsidR="002946C7" w:rsidRDefault="00EE6E58" w:rsidP="00EE6E58">
            <w:pPr>
              <w:pStyle w:val="ECVSectionBullet"/>
              <w:numPr>
                <w:ilvl w:val="0"/>
                <w:numId w:val="2"/>
              </w:numPr>
            </w:pPr>
            <w:r>
              <w:t xml:space="preserve">member </w:t>
            </w:r>
            <w:r w:rsidR="006A6307">
              <w:t>of the “ Medical St</w:t>
            </w:r>
            <w:r w:rsidR="00551294">
              <w:t>udents Society of Craiova” (2010</w:t>
            </w:r>
            <w:r w:rsidR="006A6307">
              <w:t>-present)</w:t>
            </w:r>
          </w:p>
        </w:tc>
      </w:tr>
    </w:tbl>
    <w:p w:rsidR="002946C7" w:rsidRDefault="002946C7">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2946C7">
        <w:trPr>
          <w:cantSplit/>
          <w:trHeight w:val="170"/>
        </w:trPr>
        <w:tc>
          <w:tcPr>
            <w:tcW w:w="2835" w:type="dxa"/>
            <w:shd w:val="clear" w:color="auto" w:fill="auto"/>
          </w:tcPr>
          <w:p w:rsidR="002946C7" w:rsidRDefault="002946C7">
            <w:pPr>
              <w:pStyle w:val="ECVLeftHeading"/>
            </w:pPr>
            <w:r>
              <w:rPr>
                <w:caps w:val="0"/>
              </w:rPr>
              <w:t>ANNEXES</w:t>
            </w:r>
          </w:p>
        </w:tc>
        <w:tc>
          <w:tcPr>
            <w:tcW w:w="7540" w:type="dxa"/>
            <w:shd w:val="clear" w:color="auto" w:fill="auto"/>
            <w:vAlign w:val="bottom"/>
          </w:tcPr>
          <w:p w:rsidR="002946C7" w:rsidRDefault="000B73A8">
            <w:pPr>
              <w:pStyle w:val="ECVBlueBox"/>
            </w:pPr>
            <w:r>
              <w:rPr>
                <w:noProof/>
                <w:lang w:val="en-US" w:eastAsia="en-US" w:bidi="ar-SA"/>
              </w:rPr>
              <w:drawing>
                <wp:inline distT="0" distB="0" distL="0" distR="0">
                  <wp:extent cx="4789170" cy="89535"/>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9170" cy="89535"/>
                          </a:xfrm>
                          <a:prstGeom prst="rect">
                            <a:avLst/>
                          </a:prstGeom>
                          <a:solidFill>
                            <a:srgbClr val="FFFFFF"/>
                          </a:solidFill>
                          <a:ln>
                            <a:noFill/>
                          </a:ln>
                        </pic:spPr>
                      </pic:pic>
                    </a:graphicData>
                  </a:graphic>
                </wp:inline>
              </w:drawing>
            </w:r>
            <w:r w:rsidR="002946C7">
              <w:t xml:space="preserve"> </w:t>
            </w:r>
          </w:p>
        </w:tc>
      </w:tr>
    </w:tbl>
    <w:p w:rsidR="002946C7" w:rsidRDefault="002946C7">
      <w:pPr>
        <w:pStyle w:val="ECVText"/>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2946C7">
        <w:trPr>
          <w:cantSplit/>
          <w:trHeight w:val="170"/>
        </w:trPr>
        <w:tc>
          <w:tcPr>
            <w:tcW w:w="2834" w:type="dxa"/>
            <w:shd w:val="clear" w:color="auto" w:fill="auto"/>
          </w:tcPr>
          <w:p w:rsidR="002946C7" w:rsidRDefault="002946C7">
            <w:pPr>
              <w:pStyle w:val="ECVLeftDetails"/>
            </w:pPr>
          </w:p>
        </w:tc>
        <w:tc>
          <w:tcPr>
            <w:tcW w:w="7542" w:type="dxa"/>
            <w:shd w:val="clear" w:color="auto" w:fill="auto"/>
          </w:tcPr>
          <w:p w:rsidR="00093D4B" w:rsidRDefault="00093D4B" w:rsidP="00824905">
            <w:pPr>
              <w:pStyle w:val="ECVSectionBullet"/>
              <w:numPr>
                <w:ilvl w:val="0"/>
                <w:numId w:val="3"/>
              </w:numPr>
            </w:pPr>
            <w:r>
              <w:t>2011, participation at the Conference on “Implications of genetic expression in malignant melanoma” hosted by</w:t>
            </w:r>
            <w:r w:rsidR="00BE3FED">
              <w:t xml:space="preserve"> the </w:t>
            </w:r>
            <w:r>
              <w:t xml:space="preserve">Cell Biology Department from </w:t>
            </w:r>
            <w:r w:rsidR="00BE3FED">
              <w:t xml:space="preserve">the </w:t>
            </w:r>
            <w:r>
              <w:t>University of Medicine and Pharmacy of Craiova</w:t>
            </w:r>
            <w:r w:rsidR="00E60419">
              <w:t>.</w:t>
            </w:r>
          </w:p>
          <w:p w:rsidR="00093D4B" w:rsidRDefault="00824905" w:rsidP="00E60419">
            <w:pPr>
              <w:pStyle w:val="ECVSectionBullet"/>
              <w:numPr>
                <w:ilvl w:val="0"/>
                <w:numId w:val="3"/>
              </w:numPr>
            </w:pPr>
            <w:r>
              <w:t>2012 - Certificate of attendance</w:t>
            </w:r>
            <w:r w:rsidR="006A6307">
              <w:t xml:space="preserve"> "Knots and sutures" </w:t>
            </w:r>
            <w:r>
              <w:t>workshop</w:t>
            </w:r>
            <w:r w:rsidR="00BE3FED">
              <w:t xml:space="preserve"> organized</w:t>
            </w:r>
            <w:r>
              <w:t xml:space="preserve"> by the “Surgeon Students Society of Romania”</w:t>
            </w:r>
            <w:r w:rsidR="00E60419">
              <w:t>.</w:t>
            </w:r>
          </w:p>
          <w:p w:rsidR="00081166" w:rsidRDefault="00081166" w:rsidP="00081166">
            <w:pPr>
              <w:pStyle w:val="ECVSectionBullet"/>
              <w:numPr>
                <w:ilvl w:val="0"/>
                <w:numId w:val="3"/>
              </w:numPr>
            </w:pPr>
            <w:r>
              <w:t>2015,</w:t>
            </w:r>
            <w:r w:rsidR="00BE3FED">
              <w:t xml:space="preserve"> </w:t>
            </w:r>
            <w:r>
              <w:t>Mobility Erasmus SMP IMCAR Aachen, Germany 15.07.2015-15.09.2015</w:t>
            </w:r>
          </w:p>
        </w:tc>
      </w:tr>
    </w:tbl>
    <w:p w:rsidR="002946C7" w:rsidRDefault="00EE6E58">
      <w:r>
        <w:t xml:space="preserve"> </w:t>
      </w:r>
    </w:p>
    <w:sectPr w:rsidR="002946C7">
      <w:headerReference w:type="even" r:id="rId12"/>
      <w:headerReference w:type="default" r:id="rId13"/>
      <w:footerReference w:type="even" r:id="rId14"/>
      <w:footerReference w:type="default" r:id="rId15"/>
      <w:headerReference w:type="first" r:id="rId16"/>
      <w:footerReference w:type="first" r:id="rId17"/>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B81" w:rsidRDefault="00042B81">
      <w:r>
        <w:separator/>
      </w:r>
    </w:p>
  </w:endnote>
  <w:endnote w:type="continuationSeparator" w:id="0">
    <w:p w:rsidR="00042B81" w:rsidRDefault="00042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Unicode MS"/>
    <w:charset w:val="8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6C7" w:rsidRDefault="002946C7">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sidR="00384F42">
      <w:rPr>
        <w:rFonts w:ascii="ArialMT" w:eastAsia="ArialMT" w:hAnsi="ArialMT" w:cs="ArialMT"/>
        <w:sz w:val="14"/>
        <w:szCs w:val="14"/>
      </w:rPr>
      <w:t>© European Union, 2002-2015</w:t>
    </w:r>
    <w:r>
      <w:rPr>
        <w:rFonts w:ascii="ArialMT" w:eastAsia="ArialMT" w:hAnsi="ArialMT" w:cs="ArialMT"/>
        <w:sz w:val="14"/>
        <w:szCs w:val="14"/>
      </w:rPr>
      <w:t xml:space="preserve"> | http://europass.cedefop.europa.eu </w:t>
    </w:r>
    <w:r>
      <w:rPr>
        <w:rFonts w:ascii="ArialMT" w:eastAsia="ArialMT" w:hAnsi="ArialMT" w:cs="ArialMT"/>
        <w:sz w:val="14"/>
        <w:szCs w:val="14"/>
      </w:rPr>
      <w:tab/>
      <w:t>Page</w:t>
    </w:r>
    <w:r>
      <w:rPr>
        <w:rFonts w:ascii="ArialMT" w:eastAsia="ArialMT" w:hAnsi="ArialMT" w:cs="ArialMT"/>
        <w:color w:val="26B4EA"/>
        <w:sz w:val="14"/>
        <w:szCs w:val="14"/>
      </w:rPr>
      <w:t xml:space="preserve">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594422">
      <w:rPr>
        <w:rFonts w:eastAsia="ArialMT" w:cs="ArialMT"/>
        <w:noProof/>
        <w:sz w:val="14"/>
        <w:szCs w:val="14"/>
      </w:rPr>
      <w:t>2</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594422">
      <w:rPr>
        <w:rFonts w:eastAsia="ArialMT" w:cs="ArialMT"/>
        <w:noProof/>
        <w:sz w:val="14"/>
        <w:szCs w:val="14"/>
      </w:rPr>
      <w:t>2</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6C7" w:rsidRDefault="002946C7">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sidR="00384F42">
      <w:rPr>
        <w:rFonts w:ascii="ArialMT" w:eastAsia="ArialMT" w:hAnsi="ArialMT" w:cs="ArialMT"/>
        <w:sz w:val="14"/>
        <w:szCs w:val="14"/>
      </w:rPr>
      <w:t>© European Union, 2002-2015</w:t>
    </w:r>
    <w:r>
      <w:rPr>
        <w:rFonts w:ascii="ArialMT" w:eastAsia="ArialMT" w:hAnsi="ArialMT" w:cs="ArialMT"/>
        <w:sz w:val="14"/>
        <w:szCs w:val="14"/>
      </w:rPr>
      <w:t xml:space="preserve"> | http://europass.cedefop.europa.eu </w:t>
    </w:r>
    <w:r>
      <w:rPr>
        <w:rFonts w:ascii="ArialMT" w:eastAsia="ArialMT" w:hAnsi="ArialMT" w:cs="ArialMT"/>
        <w:sz w:val="14"/>
        <w:szCs w:val="14"/>
      </w:rPr>
      <w:tab/>
      <w:t>Page</w:t>
    </w:r>
    <w:r>
      <w:rPr>
        <w:rFonts w:ascii="ArialMT" w:eastAsia="ArialMT" w:hAnsi="ArialMT" w:cs="ArialMT"/>
        <w:color w:val="26B4EA"/>
        <w:sz w:val="14"/>
        <w:szCs w:val="14"/>
      </w:rPr>
      <w:t xml:space="preserve">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594422">
      <w:rPr>
        <w:rFonts w:eastAsia="ArialMT" w:cs="ArialMT"/>
        <w:noProof/>
        <w:sz w:val="14"/>
        <w:szCs w:val="14"/>
      </w:rPr>
      <w:t>1</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594422">
      <w:rPr>
        <w:rFonts w:eastAsia="ArialMT" w:cs="ArialMT"/>
        <w:noProof/>
        <w:sz w:val="14"/>
        <w:szCs w:val="14"/>
      </w:rPr>
      <w:t>2</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3A8" w:rsidRDefault="000B73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B81" w:rsidRDefault="00042B81">
      <w:r>
        <w:separator/>
      </w:r>
    </w:p>
  </w:footnote>
  <w:footnote w:type="continuationSeparator" w:id="0">
    <w:p w:rsidR="00042B81" w:rsidRDefault="00042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6C7" w:rsidRDefault="000B73A8">
    <w:pPr>
      <w:pStyle w:val="ECVCurriculumVitaeNextPages"/>
    </w:pPr>
    <w:r>
      <w:rPr>
        <w:noProof/>
        <w:lang w:val="en-US" w:eastAsia="en-US" w:bidi="ar-SA"/>
      </w:rPr>
      <w:drawing>
        <wp:anchor distT="0" distB="0" distL="0" distR="0" simplePos="0" relativeHeight="251657216"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1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946C7">
      <w:t xml:space="preserve"> </w:t>
    </w:r>
    <w:r w:rsidR="002946C7">
      <w:tab/>
      <w:t xml:space="preserve"> </w:t>
    </w:r>
    <w:r w:rsidR="0041791A">
      <w:rPr>
        <w:szCs w:val="20"/>
      </w:rPr>
      <w:t>Curriculum Vitae</w:t>
    </w:r>
    <w:r w:rsidR="0041791A">
      <w:rPr>
        <w:szCs w:val="20"/>
      </w:rPr>
      <w:tab/>
      <w:t xml:space="preserve"> </w:t>
    </w:r>
    <w:r w:rsidR="00C20A04">
      <w:rPr>
        <w:szCs w:val="20"/>
      </w:rPr>
      <w:t>Daniel-Florin Pancu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6C7" w:rsidRDefault="000B73A8">
    <w:pPr>
      <w:pStyle w:val="ECVCurriculumVitaeNextPages"/>
      <w:rPr>
        <w:szCs w:val="20"/>
      </w:rPr>
    </w:pPr>
    <w:r>
      <w:rPr>
        <w:noProof/>
        <w:lang w:val="en-US" w:eastAsia="en-US" w:bidi="ar-SA"/>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1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946C7">
      <w:t xml:space="preserve"> </w:t>
    </w:r>
    <w:r w:rsidR="002946C7">
      <w:tab/>
      <w:t xml:space="preserve"> </w:t>
    </w:r>
    <w:r w:rsidR="00D251DB">
      <w:rPr>
        <w:szCs w:val="20"/>
      </w:rPr>
      <w:t>Curriculum Vitae</w:t>
    </w:r>
    <w:r w:rsidR="00D251DB">
      <w:rPr>
        <w:szCs w:val="20"/>
      </w:rPr>
      <w:tab/>
      <w:t xml:space="preserve"> </w:t>
    </w:r>
    <w:r w:rsidR="00E42BFB">
      <w:rPr>
        <w:szCs w:val="20"/>
      </w:rPr>
      <w:t>Daniel-Florin Pancu</w:t>
    </w:r>
  </w:p>
  <w:p w:rsidR="00D251DB" w:rsidRDefault="00D251DB">
    <w:pPr>
      <w:pStyle w:val="ECVCurriculumVitaeNextPage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3A8" w:rsidRDefault="000B73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22A3057B"/>
    <w:multiLevelType w:val="hybridMultilevel"/>
    <w:tmpl w:val="FB72E9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107388"/>
    <w:multiLevelType w:val="multilevel"/>
    <w:tmpl w:val="00000002"/>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4" w15:restartNumberingAfterBreak="0">
    <w:nsid w:val="62D664A8"/>
    <w:multiLevelType w:val="hybridMultilevel"/>
    <w:tmpl w:val="874CDC36"/>
    <w:lvl w:ilvl="0" w:tplc="04090005">
      <w:start w:val="1"/>
      <w:numFmt w:val="bullet"/>
      <w:lvlText w:val=""/>
      <w:lvlJc w:val="left"/>
      <w:pPr>
        <w:ind w:left="833"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6B9"/>
    <w:rsid w:val="0001578E"/>
    <w:rsid w:val="00042B81"/>
    <w:rsid w:val="0007714D"/>
    <w:rsid w:val="00081166"/>
    <w:rsid w:val="000828B2"/>
    <w:rsid w:val="00093D4B"/>
    <w:rsid w:val="000B73A8"/>
    <w:rsid w:val="000C6740"/>
    <w:rsid w:val="00125642"/>
    <w:rsid w:val="00133C89"/>
    <w:rsid w:val="0014420D"/>
    <w:rsid w:val="0014768A"/>
    <w:rsid w:val="001858E0"/>
    <w:rsid w:val="001A2068"/>
    <w:rsid w:val="001A7627"/>
    <w:rsid w:val="00205C16"/>
    <w:rsid w:val="00286E9E"/>
    <w:rsid w:val="00287C8F"/>
    <w:rsid w:val="00292519"/>
    <w:rsid w:val="002946C7"/>
    <w:rsid w:val="002A639E"/>
    <w:rsid w:val="002D6292"/>
    <w:rsid w:val="00304BE8"/>
    <w:rsid w:val="003110EA"/>
    <w:rsid w:val="00327FAF"/>
    <w:rsid w:val="00365D1C"/>
    <w:rsid w:val="00384F42"/>
    <w:rsid w:val="003906E6"/>
    <w:rsid w:val="003D75F8"/>
    <w:rsid w:val="0041791A"/>
    <w:rsid w:val="00432E5C"/>
    <w:rsid w:val="004339E5"/>
    <w:rsid w:val="00457D2E"/>
    <w:rsid w:val="005025DF"/>
    <w:rsid w:val="00551294"/>
    <w:rsid w:val="00594422"/>
    <w:rsid w:val="005F4D3F"/>
    <w:rsid w:val="0060261A"/>
    <w:rsid w:val="00616343"/>
    <w:rsid w:val="00621C16"/>
    <w:rsid w:val="0062541F"/>
    <w:rsid w:val="006A6307"/>
    <w:rsid w:val="00721454"/>
    <w:rsid w:val="00750891"/>
    <w:rsid w:val="007618A8"/>
    <w:rsid w:val="00794589"/>
    <w:rsid w:val="007C668A"/>
    <w:rsid w:val="00803A2C"/>
    <w:rsid w:val="00824905"/>
    <w:rsid w:val="00845171"/>
    <w:rsid w:val="008512AE"/>
    <w:rsid w:val="00866ABA"/>
    <w:rsid w:val="008A4953"/>
    <w:rsid w:val="009975C9"/>
    <w:rsid w:val="009D49FB"/>
    <w:rsid w:val="00A02FF2"/>
    <w:rsid w:val="00A057F6"/>
    <w:rsid w:val="00A10468"/>
    <w:rsid w:val="00A53879"/>
    <w:rsid w:val="00AA6592"/>
    <w:rsid w:val="00AF3001"/>
    <w:rsid w:val="00B4292A"/>
    <w:rsid w:val="00B565B7"/>
    <w:rsid w:val="00B91451"/>
    <w:rsid w:val="00BC1534"/>
    <w:rsid w:val="00BC30CD"/>
    <w:rsid w:val="00BD3929"/>
    <w:rsid w:val="00BE3FED"/>
    <w:rsid w:val="00C20A04"/>
    <w:rsid w:val="00C34C60"/>
    <w:rsid w:val="00C438AE"/>
    <w:rsid w:val="00C9624F"/>
    <w:rsid w:val="00CA7FEB"/>
    <w:rsid w:val="00D251DB"/>
    <w:rsid w:val="00D31E5E"/>
    <w:rsid w:val="00D44738"/>
    <w:rsid w:val="00D86A04"/>
    <w:rsid w:val="00DB3272"/>
    <w:rsid w:val="00DE2AE8"/>
    <w:rsid w:val="00E42BFB"/>
    <w:rsid w:val="00E60419"/>
    <w:rsid w:val="00E806EA"/>
    <w:rsid w:val="00E80A29"/>
    <w:rsid w:val="00EA40E7"/>
    <w:rsid w:val="00EC4B66"/>
    <w:rsid w:val="00EE6E58"/>
    <w:rsid w:val="00F06090"/>
    <w:rsid w:val="00F206B9"/>
    <w:rsid w:val="00F37625"/>
    <w:rsid w:val="00F60114"/>
    <w:rsid w:val="00FA1BDE"/>
    <w:rsid w:val="00FB6A66"/>
    <w:rsid w:val="00FE0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83E0590C-D177-0642-B442-65481846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character" w:customStyle="1" w:styleId="UnresolvedMention">
    <w:name w:val="Unresolved Mention"/>
    <w:uiPriority w:val="99"/>
    <w:semiHidden/>
    <w:unhideWhenUsed/>
    <w:rsid w:val="007C668A"/>
    <w:rPr>
      <w:color w:val="605E5C"/>
      <w:shd w:val="clear" w:color="auto" w:fill="E1DFDD"/>
    </w:rPr>
  </w:style>
  <w:style w:type="paragraph" w:styleId="BalloonText">
    <w:name w:val="Balloon Text"/>
    <w:basedOn w:val="Normal"/>
    <w:link w:val="BalloonTextChar"/>
    <w:uiPriority w:val="99"/>
    <w:semiHidden/>
    <w:unhideWhenUsed/>
    <w:rsid w:val="00DB3272"/>
    <w:rPr>
      <w:rFonts w:ascii="Segoe UI" w:hAnsi="Segoe UI"/>
      <w:sz w:val="18"/>
      <w:szCs w:val="16"/>
    </w:rPr>
  </w:style>
  <w:style w:type="character" w:customStyle="1" w:styleId="BalloonTextChar">
    <w:name w:val="Balloon Text Char"/>
    <w:basedOn w:val="DefaultParagraphFont"/>
    <w:link w:val="BalloonText"/>
    <w:uiPriority w:val="99"/>
    <w:semiHidden/>
    <w:rsid w:val="00DB3272"/>
    <w:rPr>
      <w:rFonts w:ascii="Segoe UI" w:eastAsia="SimSun" w:hAnsi="Segoe UI" w:cs="Mangal"/>
      <w:color w:val="3F3A38"/>
      <w:spacing w:val="-6"/>
      <w:kern w:val="1"/>
      <w:sz w:val="18"/>
      <w:szCs w:val="16"/>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80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mft.r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2865/CHSJ.48.01.0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doi.org/10.3390/antibiotics100404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3390/medicina5809128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4130</CharactersWithSpaces>
  <SharedDoc>false</SharedDoc>
  <HLinks>
    <vt:vector size="6" baseType="variant">
      <vt:variant>
        <vt:i4>1441873</vt:i4>
      </vt:variant>
      <vt:variant>
        <vt:i4>0</vt:i4>
      </vt:variant>
      <vt:variant>
        <vt:i4>0</vt:i4>
      </vt:variant>
      <vt:variant>
        <vt:i4>5</vt:i4>
      </vt:variant>
      <vt:variant>
        <vt:lpwstr>https://doi.org/10.3390/medicina58091289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
  <cp:keywords>Europass, CV, Cedefop</cp:keywords>
  <dc:description>Europass CV</dc:description>
  <cp:lastModifiedBy>DCC</cp:lastModifiedBy>
  <cp:revision>13</cp:revision>
  <cp:lastPrinted>2024-03-04T08:35:00Z</cp:lastPrinted>
  <dcterms:created xsi:type="dcterms:W3CDTF">2024-02-23T08:09:00Z</dcterms:created>
  <dcterms:modified xsi:type="dcterms:W3CDTF">2024-03-08T07:32:00Z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y fmtid="{D5CDD505-2E9C-101B-9397-08002B2CF9AE}" pid="4" name="GrammarlyDocumentId">
    <vt:lpwstr>e6c3590ba9638ac98bc488af94eed067a5bcafd718e73eee48d2ec773aafdcaf</vt:lpwstr>
  </property>
</Properties>
</file>