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6F6E" w14:textId="51561889" w:rsidR="0064246C" w:rsidRPr="001E5011" w:rsidRDefault="0064246C" w:rsidP="001E5011">
      <w:pPr>
        <w:spacing w:line="36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  <w:bookmarkStart w:id="0" w:name="_Hlk169029717"/>
      <w:r w:rsidRPr="001E5011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 xml:space="preserve">LISTA </w:t>
      </w:r>
      <w:r w:rsidR="00297D15"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  <w:t>DE LUCRARI</w:t>
      </w:r>
    </w:p>
    <w:p w14:paraId="5689C233" w14:textId="77777777" w:rsidR="0064246C" w:rsidRPr="001E5011" w:rsidRDefault="0064246C" w:rsidP="001E5011">
      <w:pPr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  <w:lang w:val="ro-RO"/>
        </w:rPr>
      </w:pPr>
    </w:p>
    <w:p w14:paraId="7DEC064D" w14:textId="2F1776A1" w:rsidR="0064246C" w:rsidRDefault="0064246C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  <w:r w:rsidRPr="001E5011"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  <w:t>Articole in extenso publicate in reviste indexate ISI (FI&gt;0.5):</w:t>
      </w:r>
    </w:p>
    <w:p w14:paraId="322ED81B" w14:textId="55E570F6" w:rsidR="00A84372" w:rsidRPr="00AD62C3" w:rsidRDefault="00A84372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</w:pPr>
      <w:r w:rsidRPr="00A84372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 xml:space="preserve">Alina-Ramona Cozlac, 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Lucian Petrescu, Simina Crisan, Constantin Tudor Luca, Cristina Vacarescu, Caius Glad Streian, Mihai-Andrei Lazar, Andra Gurgu, Angela Dragomir, </w:t>
      </w:r>
      <w:r w:rsidR="00ED671A">
        <w:rPr>
          <w:rFonts w:ascii="Times New Roman" w:hAnsi="Times New Roman"/>
          <w:color w:val="000000" w:themeColor="text1"/>
          <w:sz w:val="24"/>
          <w:szCs w:val="24"/>
          <w:lang w:val="ro-RO"/>
        </w:rPr>
        <w:t>Emilia Violeta Goanta, Radu Vatasescu, Kandara Mohamed Chahine, Ciprian Rachieru, Dragos Cozma. A novel and simple parameter to Assess Responsiveness to Cardiac Resynchronization Therapy. Diagnostics</w:t>
      </w:r>
      <w:r w:rsidR="0057031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(Basel)</w:t>
      </w:r>
      <w:r w:rsidR="00ED671A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2020</w:t>
      </w:r>
      <w:r w:rsidR="00570314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Nov 9;</w:t>
      </w:r>
      <w:r w:rsidR="00ED671A">
        <w:rPr>
          <w:rFonts w:ascii="Times New Roman" w:hAnsi="Times New Roman"/>
          <w:color w:val="000000" w:themeColor="text1"/>
          <w:sz w:val="24"/>
          <w:szCs w:val="24"/>
          <w:lang w:val="ro-RO"/>
        </w:rPr>
        <w:t>10(11)</w:t>
      </w:r>
      <w:r w:rsidR="00570314">
        <w:rPr>
          <w:rFonts w:ascii="Times New Roman" w:hAnsi="Times New Roman"/>
          <w:color w:val="000000" w:themeColor="text1"/>
          <w:sz w:val="24"/>
          <w:szCs w:val="24"/>
          <w:lang w:val="ro-RO"/>
        </w:rPr>
        <w:t>:</w:t>
      </w:r>
      <w:r w:rsidR="00ED671A">
        <w:rPr>
          <w:rFonts w:ascii="Times New Roman" w:hAnsi="Times New Roman"/>
          <w:color w:val="000000" w:themeColor="text1"/>
          <w:sz w:val="24"/>
          <w:szCs w:val="24"/>
          <w:lang w:val="ro-RO"/>
        </w:rPr>
        <w:t>920; doi.org/10.3390/diagnostics10110920</w:t>
      </w:r>
      <w:r w:rsidR="00AD62C3">
        <w:rPr>
          <w:rFonts w:ascii="Times New Roman" w:hAnsi="Times New Roman"/>
          <w:color w:val="000000" w:themeColor="text1"/>
          <w:sz w:val="24"/>
          <w:szCs w:val="24"/>
          <w:lang w:val="ro-RO"/>
        </w:rPr>
        <w:t>.</w:t>
      </w:r>
    </w:p>
    <w:p w14:paraId="44CC537B" w14:textId="5E2B7A03" w:rsidR="00AD62C3" w:rsidRDefault="00AD62C3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 w:rsidRPr="00AD62C3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Mihai-Andrei Lazar, 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Ioana Ionac, Constantin-Tudor Luca, Lucian Petrescu, Cristina Vacarescu, Simina Crisan, Dan Gaita, Dragos Cozma, Raluca Sosdean, Diana-Aurora Arnautu, </w:t>
      </w:r>
      <w:r w:rsidRPr="00AD62C3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 xml:space="preserve">Alina-Ramoa Cozlac, 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Silvia-Ana Luca, Andra Gurgu, Claudia Totorean, Cristian Mornos. Reduced left Vetricular Twist Early after Acute ST- Segment Elevation Myocardial Infarction as a Predictor </w:t>
      </w:r>
      <w:r w:rsidR="00570314">
        <w:rPr>
          <w:rFonts w:ascii="Times New Roman" w:hAnsi="Times New Roman"/>
          <w:color w:val="000000" w:themeColor="text1"/>
          <w:sz w:val="24"/>
          <w:szCs w:val="24"/>
          <w:lang w:val="ro-RO"/>
        </w:rPr>
        <w:t>of Left Ventricular Adverse Remodelling. Diagnostics (Basel), 2023 Sep 9;13(18):2896. doi:10.3390/diagnostics13182896.</w:t>
      </w:r>
    </w:p>
    <w:p w14:paraId="44F4AD77" w14:textId="28AD3A06" w:rsidR="00570314" w:rsidRDefault="001C02A1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Daniela-Loredana Bujorescu, Adrian Ratiu, Cosmin Citu, Florin Gorun, Oana Maria Gorun, Doru Ciprian Crisan, </w:t>
      </w:r>
      <w:r w:rsidRPr="005A2697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Alina-Ramona Cozlac,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Ioana Chiorean-Cojocaru, Mihaela Tunescu, Zoran Laurentiu Popa, Roxana Folescu, Andrei Motoc. Appropiate Delivery Timing in </w:t>
      </w:r>
      <w:r w:rsidR="005A2697">
        <w:rPr>
          <w:rFonts w:ascii="Times New Roman" w:hAnsi="Times New Roman"/>
          <w:color w:val="000000" w:themeColor="text1"/>
          <w:sz w:val="24"/>
          <w:szCs w:val="24"/>
          <w:lang w:val="ro-RO"/>
        </w:rPr>
        <w:t>Fetuses with Fetal Growth Restriction to Reduce Neonatal Complications: A Case-Control Study in Romania. J Pers Med. 2023  Apr 8;13(4):645.doi:10.3390/jpm13040645</w:t>
      </w:r>
    </w:p>
    <w:p w14:paraId="1897C01D" w14:textId="3DE0AEB3" w:rsidR="005A2697" w:rsidRDefault="001754BD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Simina Crisan, Ruxandra-Maria Baghina, Silvia Ana Luca, </w:t>
      </w:r>
      <w:r w:rsidRPr="001754BD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Alina-Ramona Cozlac,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Alina-Gabriela Negru, Cristina Vacarescu, Mihai-Andrei Lazar, Constantin-Tudor Luca, Dan Gaita. </w:t>
      </w:r>
      <w:r w:rsidR="00DC6A7C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Comprenhensive </w:t>
      </w:r>
      <w:r w:rsidR="00B32E43">
        <w:rPr>
          <w:rFonts w:ascii="Times New Roman" w:hAnsi="Times New Roman"/>
          <w:color w:val="000000" w:themeColor="text1"/>
          <w:sz w:val="24"/>
          <w:szCs w:val="24"/>
          <w:lang w:val="ro-RO"/>
        </w:rPr>
        <w:t>imaging in patients with suspected pulmonary arterial hypertension. Heart. 2024 Jan 29;110(4):228-234.doi10.1136/heartjnl-2022-322182.</w:t>
      </w:r>
    </w:p>
    <w:p w14:paraId="6F9AD407" w14:textId="12BD0104" w:rsidR="00B32E43" w:rsidRDefault="00640968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Andreea-Alexandra Rus, Mihai-Andrei Lazar, Romeo Negrea, </w:t>
      </w:r>
      <w:r w:rsidRPr="005C63F0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Alina-Ramona Cozlac,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Cristina Vacarescu, Raluca Sosdean, Silvia-Ana Luca, Dan Gaita, Cristian Mornos.  Short-Term Changes in Weather Conditions and the Risk of Acute</w:t>
      </w:r>
      <w:r w:rsidR="00901506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Coronary Syndrome Hospitalization with and without ST-Segment Elevation: A Focus on Vulnerable Subgroups. Medicina (Kaunas). 2024 Mar 9;60(3):454.doi10.3390/medicina60030454.</w:t>
      </w:r>
    </w:p>
    <w:p w14:paraId="77DCB265" w14:textId="69E66C11" w:rsidR="008A4D70" w:rsidRDefault="008A4D70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lastRenderedPageBreak/>
        <w:t>Oana Ra</w:t>
      </w:r>
      <w:r w:rsidR="00EA2278">
        <w:rPr>
          <w:rFonts w:ascii="Times New Roman" w:hAnsi="Times New Roman"/>
          <w:color w:val="000000" w:themeColor="text1"/>
          <w:sz w:val="24"/>
          <w:szCs w:val="24"/>
          <w:lang w:val="ro-RO"/>
        </w:rPr>
        <w:t>l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uca Voinescu, Bogdana Ioana Ionescu, Sebastian Militaru, Andreea Sorina Afana, Radu Sascau, Laura Vasiliu, Sebastian Onciul, Mihaela Amelia Dobrescu, </w:t>
      </w:r>
      <w:r w:rsidRPr="008A4D70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Ramona Alina Cozlac,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Dragos Cozma, Raluca Rancea, Bogdan Dragulescu, Nicoleta Ioana Andreescu, Maria Puiu, Ruxandra Oana Jurcut, Adela Chirita-Emandi.</w:t>
      </w:r>
      <w:r w:rsidR="00013FAC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Genetic Characterization of Dilated Cardiomyopathy in Romanian Adult Patients.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Int J Mol Sci. 2024 Feb 22;25(5):2562.doi10.3390/ijms25052562.</w:t>
      </w:r>
    </w:p>
    <w:p w14:paraId="37E19670" w14:textId="52F4A58A" w:rsidR="008A4D70" w:rsidRPr="00AD62C3" w:rsidRDefault="00703D14" w:rsidP="00A84372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Ioana-Maria Suciu, Alin Grelus, </w:t>
      </w:r>
      <w:r w:rsidRPr="00703D14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Alina-Ramona Cozlac,</w:t>
      </w:r>
      <w:r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Bogdan-Simion Suciu, Svetlana Stoica, Silvia Luca, Constantin-Tudor Luca, Dan-Ion Gaita. </w:t>
      </w:r>
      <w:r w:rsidR="00D80033">
        <w:rPr>
          <w:rFonts w:ascii="Times New Roman" w:hAnsi="Times New Roman"/>
          <w:color w:val="000000" w:themeColor="text1"/>
          <w:sz w:val="24"/>
          <w:szCs w:val="24"/>
          <w:lang w:val="ro-RO"/>
        </w:rPr>
        <w:t>Fournier’s Gangrene as an Adverse Event Following Treatment with Sodium Glucose Cotransporter 2 Inhibitors. Medicina (Kaunas). 2024 May 20;60(5):837.doi:103390/medicina60050837.</w:t>
      </w:r>
    </w:p>
    <w:p w14:paraId="62BAA7C4" w14:textId="77777777" w:rsidR="0064246C" w:rsidRPr="001E5011" w:rsidRDefault="0064246C" w:rsidP="001E5011">
      <w:pPr>
        <w:pStyle w:val="ListParagraph"/>
        <w:numPr>
          <w:ilvl w:val="0"/>
          <w:numId w:val="2"/>
        </w:numPr>
        <w:shd w:val="clear" w:color="auto" w:fill="FFFFFF"/>
        <w:spacing w:before="120" w:after="360" w:line="360" w:lineRule="auto"/>
        <w:ind w:right="45"/>
        <w:jc w:val="both"/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</w:pPr>
      <w:r w:rsidRPr="001E5011">
        <w:rPr>
          <w:rFonts w:ascii="Times New Roman" w:hAnsi="Times New Roman"/>
          <w:sz w:val="24"/>
          <w:szCs w:val="24"/>
          <w:shd w:val="clear" w:color="auto" w:fill="FFFFFF"/>
        </w:rPr>
        <w:t>Cristina Vacarescu,</w:t>
      </w:r>
      <w:r w:rsidRPr="001E5011">
        <w:rPr>
          <w:rFonts w:ascii="Times New Roman" w:hAnsi="Times New Roman"/>
          <w:sz w:val="24"/>
          <w:szCs w:val="24"/>
        </w:rPr>
        <w:t xml:space="preserve"> Dragos Cozma, Lucian Petrescu, Simona Dragan, Cristian Mornos, Simina Crisan, Horea Feier, Mihai-Andrei Lazar, </w:t>
      </w:r>
      <w:r w:rsidRPr="001E5011">
        <w:rPr>
          <w:rFonts w:ascii="Times New Roman" w:hAnsi="Times New Roman"/>
          <w:b/>
          <w:sz w:val="24"/>
          <w:szCs w:val="24"/>
        </w:rPr>
        <w:t>Ramona-Alina Cozlac</w:t>
      </w:r>
      <w:r w:rsidRPr="001E5011">
        <w:rPr>
          <w:rFonts w:ascii="Times New Roman" w:hAnsi="Times New Roman"/>
          <w:sz w:val="24"/>
          <w:szCs w:val="24"/>
        </w:rPr>
        <w:t xml:space="preserve">, Constantin-Tudor Luca. </w:t>
      </w:r>
      <w:r w:rsidRPr="001E5011">
        <w:rPr>
          <w:rFonts w:ascii="Times New Roman" w:hAnsi="Times New Roman"/>
          <w:sz w:val="24"/>
          <w:szCs w:val="24"/>
          <w:shd w:val="clear" w:color="auto" w:fill="FEFEFE"/>
        </w:rPr>
        <w:t>Exercise test is essential in LV only fusion CRT pacing without RV lead.</w:t>
      </w:r>
      <w:r w:rsidRPr="001E5011">
        <w:rPr>
          <w:rFonts w:ascii="Times New Roman" w:eastAsiaTheme="minorHAnsi" w:hAnsi="Times New Roman"/>
          <w:sz w:val="24"/>
          <w:szCs w:val="24"/>
          <w:lang w:val="en-US"/>
        </w:rPr>
        <w:t>Clinical Interventions in Aging 2019:14 969–975</w:t>
      </w:r>
    </w:p>
    <w:p w14:paraId="2DC2E458" w14:textId="12442B8C" w:rsidR="0064246C" w:rsidRDefault="0064246C" w:rsidP="001E5011">
      <w:pPr>
        <w:pStyle w:val="ListParagraph"/>
        <w:shd w:val="clear" w:color="auto" w:fill="FFFFFF"/>
        <w:spacing w:before="120" w:after="360" w:line="360" w:lineRule="auto"/>
        <w:ind w:right="4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1E50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doi: 10.2147/CIA.S206251</w:t>
      </w:r>
    </w:p>
    <w:p w14:paraId="3F614941" w14:textId="56FEB63C" w:rsidR="00C657BD" w:rsidRPr="00C657BD" w:rsidRDefault="00297D15" w:rsidP="00C657BD">
      <w:pPr>
        <w:pStyle w:val="Heading1"/>
        <w:numPr>
          <w:ilvl w:val="0"/>
          <w:numId w:val="2"/>
        </w:numPr>
        <w:shd w:val="clear" w:color="auto" w:fill="FFFFFF"/>
        <w:spacing w:before="120" w:beforeAutospacing="0" w:after="120" w:afterAutospacing="0" w:line="360" w:lineRule="auto"/>
        <w:rPr>
          <w:b w:val="0"/>
          <w:color w:val="000000"/>
          <w:sz w:val="24"/>
          <w:szCs w:val="24"/>
        </w:rPr>
      </w:pPr>
      <w:hyperlink r:id="rId5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Buda V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6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Andor M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7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Baibata DE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8" w:history="1">
        <w:r w:rsidR="00C657BD" w:rsidRPr="001E5011">
          <w:rPr>
            <w:rStyle w:val="Hyperlink"/>
            <w:color w:val="auto"/>
            <w:sz w:val="24"/>
            <w:szCs w:val="24"/>
            <w:u w:val="none"/>
            <w:shd w:val="clear" w:color="auto" w:fill="FFFFFF"/>
          </w:rPr>
          <w:t>Cozlac R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9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Radu G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0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Coricovac D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1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Danciu C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2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Ledeti I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3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Cheveresan A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4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Nica C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5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Tuduce P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>, </w:t>
      </w:r>
      <w:hyperlink r:id="rId16" w:history="1">
        <w:r w:rsidR="00C657BD" w:rsidRPr="001E5011">
          <w:rPr>
            <w:rStyle w:val="Hyperlink"/>
            <w:b w:val="0"/>
            <w:color w:val="auto"/>
            <w:sz w:val="24"/>
            <w:szCs w:val="24"/>
            <w:u w:val="none"/>
            <w:shd w:val="clear" w:color="auto" w:fill="FFFFFF"/>
          </w:rPr>
          <w:t>Tomescu MC</w:t>
        </w:r>
      </w:hyperlink>
      <w:r w:rsidR="00C657BD" w:rsidRPr="001E5011">
        <w:rPr>
          <w:b w:val="0"/>
          <w:sz w:val="24"/>
          <w:szCs w:val="24"/>
          <w:shd w:val="clear" w:color="auto" w:fill="FFFFFF"/>
        </w:rPr>
        <w:t xml:space="preserve">. </w:t>
      </w:r>
      <w:r w:rsidR="00C657BD" w:rsidRPr="001E5011">
        <w:rPr>
          <w:b w:val="0"/>
          <w:color w:val="000000"/>
          <w:sz w:val="24"/>
          <w:szCs w:val="24"/>
        </w:rPr>
        <w:t xml:space="preserve">Decreased sEng plasma levels in hypertensive patients with endothelial dysfunction under chronic treatment with Perindopril. </w:t>
      </w:r>
      <w:r w:rsidR="00C657BD" w:rsidRPr="001E5011">
        <w:rPr>
          <w:rFonts w:eastAsiaTheme="minorHAnsi"/>
          <w:b w:val="0"/>
          <w:sz w:val="24"/>
          <w:szCs w:val="24"/>
        </w:rPr>
        <w:t>Clinical Interventions in Aging 2019</w:t>
      </w:r>
      <w:r w:rsidR="00C657BD" w:rsidRPr="001E5011">
        <w:rPr>
          <w:b w:val="0"/>
          <w:color w:val="000000"/>
          <w:sz w:val="24"/>
          <w:szCs w:val="24"/>
          <w:shd w:val="clear" w:color="auto" w:fill="FFFFFF"/>
        </w:rPr>
        <w:t xml:space="preserve"> Jun 4;13:1915-1925</w:t>
      </w:r>
      <w:r w:rsidR="00C657BD">
        <w:rPr>
          <w:b w:val="0"/>
          <w:color w:val="000000"/>
          <w:sz w:val="24"/>
          <w:szCs w:val="24"/>
          <w:shd w:val="clear" w:color="auto" w:fill="FFFFFF"/>
        </w:rPr>
        <w:t>.</w:t>
      </w:r>
    </w:p>
    <w:p w14:paraId="28BECB27" w14:textId="77777777" w:rsidR="0064246C" w:rsidRPr="001E5011" w:rsidRDefault="0064246C" w:rsidP="001E5011">
      <w:pPr>
        <w:pStyle w:val="ListParagraph"/>
        <w:shd w:val="clear" w:color="auto" w:fill="FFFFFF"/>
        <w:spacing w:before="120" w:after="360" w:line="360" w:lineRule="auto"/>
        <w:ind w:right="45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A846013" w14:textId="77777777" w:rsidR="00EF60BB" w:rsidRPr="001E5011" w:rsidRDefault="0064246C" w:rsidP="001E5011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S Crişan, L Petrescu, MA Lazăr, C Văcărescu, </w:t>
      </w:r>
      <w:r w:rsidRPr="001E5011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AR Nicola</w:t>
      </w:r>
      <w:r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, D Cozma, Mornos C, Luca CT.</w:t>
      </w:r>
      <w:r w:rsidRPr="001E5011">
        <w:rPr>
          <w:rFonts w:ascii="Times New Roman" w:hAnsi="Times New Roman"/>
          <w:bCs/>
          <w:color w:val="000000"/>
          <w:kern w:val="36"/>
          <w:sz w:val="24"/>
          <w:szCs w:val="24"/>
          <w:lang w:val="en-US"/>
        </w:rPr>
        <w:t xml:space="preserve"> </w:t>
      </w:r>
      <w:r w:rsidRPr="0064246C">
        <w:rPr>
          <w:rFonts w:ascii="Times New Roman" w:hAnsi="Times New Roman"/>
          <w:bCs/>
          <w:color w:val="000000"/>
          <w:kern w:val="36"/>
          <w:sz w:val="24"/>
          <w:szCs w:val="24"/>
          <w:lang w:val="en-US"/>
        </w:rPr>
        <w:t>Reduced ejection fraction heart failure – new data from multicenter studies and national registries regarding general and elderly populations: hopes and disappointments</w:t>
      </w:r>
      <w:r w:rsidRPr="001E5011">
        <w:rPr>
          <w:rFonts w:ascii="Times New Roman" w:hAnsi="Times New Roman"/>
          <w:bCs/>
          <w:color w:val="000000"/>
          <w:kern w:val="36"/>
          <w:sz w:val="24"/>
          <w:szCs w:val="24"/>
          <w:lang w:val="en-US"/>
        </w:rPr>
        <w:t xml:space="preserve">. </w:t>
      </w:r>
      <w:r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Clinical interventions in aging, </w:t>
      </w:r>
      <w:r w:rsidRPr="001E50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2018; 13: 651–656.</w:t>
      </w:r>
      <w:r w:rsidR="004B3304" w:rsidRPr="001E501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FI-2.585</w:t>
      </w:r>
    </w:p>
    <w:p w14:paraId="036688A1" w14:textId="77777777" w:rsidR="004B3304" w:rsidRPr="001E5011" w:rsidRDefault="004B3304" w:rsidP="001E501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465432D0" w14:textId="77777777" w:rsidR="004B3304" w:rsidRPr="001E5011" w:rsidRDefault="004B3304" w:rsidP="001E501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272E3DF0" w14:textId="77777777" w:rsidR="00815616" w:rsidRPr="001E5011" w:rsidRDefault="00815616" w:rsidP="001E501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5716A055" w14:textId="77777777" w:rsidR="00C657BD" w:rsidRDefault="00C657BD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</w:p>
    <w:p w14:paraId="3353D143" w14:textId="77777777" w:rsidR="00C657BD" w:rsidRDefault="00C657BD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</w:p>
    <w:p w14:paraId="70F1D613" w14:textId="77777777" w:rsidR="00C657BD" w:rsidRDefault="00C657BD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</w:p>
    <w:p w14:paraId="340AFB00" w14:textId="318FB3CF" w:rsidR="00815616" w:rsidRPr="001E5011" w:rsidRDefault="00815616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  <w:r w:rsidRPr="001E5011"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  <w:lastRenderedPageBreak/>
        <w:t>Articole in extenso publicate in reviste indexate BDI CNCSIS B/B+:</w:t>
      </w:r>
    </w:p>
    <w:p w14:paraId="244C0E89" w14:textId="77777777" w:rsidR="00815616" w:rsidRPr="001E5011" w:rsidRDefault="00815616" w:rsidP="001E5011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14:paraId="14D667F4" w14:textId="77777777" w:rsidR="00815616" w:rsidRPr="001E5011" w:rsidRDefault="00815616" w:rsidP="001E5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1E5011">
        <w:rPr>
          <w:rFonts w:ascii="Times New Roman" w:eastAsia="DejaVuSans" w:hAnsi="Times New Roman"/>
          <w:bCs/>
          <w:color w:val="000000" w:themeColor="text1"/>
          <w:sz w:val="24"/>
          <w:szCs w:val="24"/>
          <w:lang w:val="en-US"/>
        </w:rPr>
        <w:t>Cristina Vacarescu</w:t>
      </w:r>
      <w:r w:rsidRPr="001E5011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, Lucian Petrescu, Cristian Mornos, Emilia-Violeta Goanta, Simina Crisan, Miruna Ocos, Mihai-Andrei Lazar, Oana Patru, </w:t>
      </w:r>
      <w:r w:rsidRPr="001E5011">
        <w:rPr>
          <w:rFonts w:ascii="Times New Roman" w:eastAsia="DejaVuSans" w:hAnsi="Times New Roman"/>
          <w:b/>
          <w:color w:val="000000" w:themeColor="text1"/>
          <w:sz w:val="24"/>
          <w:szCs w:val="24"/>
          <w:lang w:val="en-US"/>
        </w:rPr>
        <w:t>Ramona-Alina Cozlac</w:t>
      </w:r>
      <w:r w:rsidRPr="001E5011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, Dragos Cozma. Cardioversion of symptomatic persistent atrial fibrillation in patients with left atrium dilatation: how far should we go? Romanian Journal of Cardiology, Vol. 27, ISSN: 1583-2996, No. 4/2017, Pag 507-511</w:t>
      </w:r>
    </w:p>
    <w:p w14:paraId="005EA861" w14:textId="77777777" w:rsidR="00E16BAE" w:rsidRPr="001E5011" w:rsidRDefault="00E16BAE" w:rsidP="001E501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4A6E2F36" w14:textId="77777777" w:rsidR="00915741" w:rsidRPr="001E5011" w:rsidRDefault="00915741" w:rsidP="001E5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1E5011">
        <w:rPr>
          <w:rFonts w:ascii="Times New Roman" w:hAnsi="Times New Roman"/>
          <w:sz w:val="24"/>
          <w:szCs w:val="24"/>
        </w:rPr>
        <w:t>Simina Crisan</w:t>
      </w:r>
      <w:r w:rsidRPr="001E5011">
        <w:rPr>
          <w:rFonts w:ascii="Times New Roman" w:hAnsi="Times New Roman"/>
          <w:b/>
          <w:sz w:val="24"/>
          <w:szCs w:val="24"/>
        </w:rPr>
        <w:t xml:space="preserve">, </w:t>
      </w:r>
      <w:r w:rsidRPr="001E5011">
        <w:rPr>
          <w:rFonts w:ascii="Times New Roman" w:hAnsi="Times New Roman"/>
          <w:sz w:val="24"/>
          <w:szCs w:val="24"/>
        </w:rPr>
        <w:t xml:space="preserve">Cristina Vacarescu, </w:t>
      </w:r>
      <w:r w:rsidRPr="001E5011">
        <w:rPr>
          <w:rFonts w:ascii="Times New Roman" w:hAnsi="Times New Roman"/>
          <w:b/>
          <w:sz w:val="24"/>
          <w:szCs w:val="24"/>
        </w:rPr>
        <w:t>Alina-Ramona Nicola</w:t>
      </w:r>
      <w:r w:rsidRPr="001E5011">
        <w:rPr>
          <w:rFonts w:ascii="Times New Roman" w:hAnsi="Times New Roman"/>
          <w:sz w:val="24"/>
          <w:szCs w:val="24"/>
        </w:rPr>
        <w:t>, Mihai-Andrei Lazar, Dragos Cozma, Cristian Mornos, Lucian Petrescu.Efectele inhibitorilor PCSK9 in reducerea progresiei bolii coronariene. Romanian Journal of Cardiology | Vol. 27, No. 1, 2017- Supplement A, Updates in Cardiology</w:t>
      </w:r>
    </w:p>
    <w:p w14:paraId="0015F746" w14:textId="77777777" w:rsidR="00915741" w:rsidRPr="001E5011" w:rsidRDefault="00915741" w:rsidP="001E5011">
      <w:pPr>
        <w:pStyle w:val="ListParagraph"/>
        <w:autoSpaceDE w:val="0"/>
        <w:autoSpaceDN w:val="0"/>
        <w:adjustRightInd w:val="0"/>
        <w:spacing w:line="360" w:lineRule="auto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65BBF352" w14:textId="77777777" w:rsidR="00B74261" w:rsidRPr="001E5011" w:rsidRDefault="00B74261" w:rsidP="001E5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1E5011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Simina Crișan, </w:t>
      </w:r>
      <w:r w:rsidRPr="001E5011">
        <w:rPr>
          <w:rFonts w:ascii="Times New Roman" w:eastAsia="DejaVuSans" w:hAnsi="Times New Roman"/>
          <w:bCs/>
          <w:color w:val="000000" w:themeColor="text1"/>
          <w:sz w:val="24"/>
          <w:szCs w:val="24"/>
          <w:lang w:val="en-US"/>
        </w:rPr>
        <w:t>Cristina Văcărescu</w:t>
      </w:r>
      <w:r w:rsidRPr="001E5011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, </w:t>
      </w:r>
      <w:r w:rsidRPr="001E5011">
        <w:rPr>
          <w:rFonts w:ascii="Times New Roman" w:eastAsia="DejaVuSans" w:hAnsi="Times New Roman"/>
          <w:b/>
          <w:color w:val="000000" w:themeColor="text1"/>
          <w:sz w:val="24"/>
          <w:szCs w:val="24"/>
          <w:lang w:val="en-US"/>
        </w:rPr>
        <w:t>Alina-Ramona Nicola</w:t>
      </w:r>
      <w:r w:rsidRPr="001E5011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, Mihai Andrei Lazăr, Dragoș Cozma, Rodica Dan, Lucian Petrescu.Antithrombotic treatment in acute coronary syndrome in eldery patients. Romanian Journal of Cardiology, Vol. 26, ISSN: 1583-2996, No. 3/2016, Pag 269-274.</w:t>
      </w:r>
    </w:p>
    <w:p w14:paraId="76728826" w14:textId="77777777" w:rsidR="00116703" w:rsidRPr="001E5011" w:rsidRDefault="00116703" w:rsidP="001E5011">
      <w:pPr>
        <w:pStyle w:val="ListParagraph"/>
        <w:spacing w:line="360" w:lineRule="auto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22DE0ED8" w14:textId="77777777" w:rsidR="00116703" w:rsidRPr="001E5011" w:rsidRDefault="00116703" w:rsidP="001E5011">
      <w:pPr>
        <w:pStyle w:val="ListParagraph"/>
        <w:autoSpaceDE w:val="0"/>
        <w:autoSpaceDN w:val="0"/>
        <w:adjustRightInd w:val="0"/>
        <w:spacing w:line="360" w:lineRule="auto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3BEC43D2" w14:textId="34E10963" w:rsidR="00812383" w:rsidRPr="001E5011" w:rsidRDefault="00812383" w:rsidP="001E5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1E5011">
        <w:rPr>
          <w:rFonts w:ascii="Times New Roman" w:hAnsi="Times New Roman"/>
          <w:sz w:val="24"/>
          <w:szCs w:val="24"/>
        </w:rPr>
        <w:t xml:space="preserve">Simina Crisan, Cristina Vacarescu, </w:t>
      </w:r>
      <w:r w:rsidRPr="001E5011">
        <w:rPr>
          <w:rFonts w:ascii="Times New Roman" w:hAnsi="Times New Roman"/>
          <w:b/>
          <w:sz w:val="24"/>
          <w:szCs w:val="24"/>
        </w:rPr>
        <w:t>Alina-Ramona Nicola</w:t>
      </w:r>
      <w:r w:rsidRPr="001E5011">
        <w:rPr>
          <w:rFonts w:ascii="Times New Roman" w:hAnsi="Times New Roman"/>
          <w:sz w:val="24"/>
          <w:szCs w:val="24"/>
        </w:rPr>
        <w:t>, Mihai-Andrei Lazar , Dragos Cozma, Cristian Mornos, Lucian Petrescu.</w:t>
      </w:r>
      <w:r w:rsidR="008D35A8">
        <w:rPr>
          <w:rFonts w:ascii="Times New Roman" w:hAnsi="Times New Roman"/>
          <w:sz w:val="24"/>
          <w:szCs w:val="24"/>
        </w:rPr>
        <w:t xml:space="preserve"> </w:t>
      </w:r>
      <w:r w:rsidRPr="001E5011">
        <w:rPr>
          <w:rFonts w:ascii="Times New Roman" w:hAnsi="Times New Roman"/>
          <w:sz w:val="24"/>
          <w:szCs w:val="24"/>
        </w:rPr>
        <w:t>Microcirculation as a target of myocardial reperfusion in acute coronary syndromes, Romanian Journal of Cardiology | Vol. 26, No. 4, 2016</w:t>
      </w:r>
    </w:p>
    <w:p w14:paraId="71F29079" w14:textId="77777777" w:rsidR="004A3DAC" w:rsidRPr="001E5011" w:rsidRDefault="004A3DAC" w:rsidP="001E501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019D7336" w14:textId="058ED388" w:rsidR="004A3DAC" w:rsidRPr="00EA2278" w:rsidRDefault="004A3DAC" w:rsidP="001E501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1E5011">
        <w:rPr>
          <w:rFonts w:ascii="Times New Roman" w:hAnsi="Times New Roman"/>
          <w:color w:val="181818"/>
          <w:sz w:val="24"/>
          <w:szCs w:val="24"/>
          <w:lang w:val="ro-RO"/>
        </w:rPr>
        <w:t xml:space="preserve">Crisan S, </w:t>
      </w:r>
      <w:r w:rsidRPr="001E5011">
        <w:rPr>
          <w:rFonts w:ascii="Times New Roman" w:hAnsi="Times New Roman"/>
          <w:b/>
          <w:color w:val="181818"/>
          <w:sz w:val="24"/>
          <w:szCs w:val="24"/>
          <w:lang w:val="ro-RO"/>
        </w:rPr>
        <w:t>Nicola AR</w:t>
      </w:r>
      <w:r w:rsidRPr="001E5011">
        <w:rPr>
          <w:rFonts w:ascii="Times New Roman" w:hAnsi="Times New Roman"/>
          <w:color w:val="181818"/>
          <w:sz w:val="24"/>
          <w:szCs w:val="24"/>
          <w:lang w:val="ro-RO"/>
        </w:rPr>
        <w:t>, Valcovici M, Matei O, Lazar MA, Gaspar M, Petrescu L, Luca CT. Embolismul pulmonar: A fi sau a nu fi. Revista "FIZIOLOGIA-PHYSIOLOGY", 2015.25.4(88) Timisoara, CNCSIS-B+, code 240, ISSN 1223-2076</w:t>
      </w:r>
    </w:p>
    <w:p w14:paraId="192A14E4" w14:textId="77777777" w:rsidR="00EA2278" w:rsidRPr="00EA2278" w:rsidRDefault="00EA2278" w:rsidP="00EA2278">
      <w:pPr>
        <w:pStyle w:val="ListParagrap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22474AE4" w14:textId="77777777" w:rsid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</w:p>
    <w:p w14:paraId="33E48888" w14:textId="77777777" w:rsid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</w:p>
    <w:p w14:paraId="52C1A511" w14:textId="77777777" w:rsid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</w:p>
    <w:p w14:paraId="02FA3E3B" w14:textId="61569C93" w:rsid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 w:rsidRPr="00EA2278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lastRenderedPageBreak/>
        <w:t>Teza de doctorat:</w:t>
      </w:r>
      <w:r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 xml:space="preserve"> </w:t>
      </w:r>
    </w:p>
    <w:p w14:paraId="5355AF12" w14:textId="2EE72E5D" w:rsid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EA2278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Sem</w:t>
      </w: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nificatia urmaririi sistematice prin test de efort la pacientii cu terapie de resincronizare cardiaca.  MAGNA CUM LAUDE. Ordinul Ministrului Educatiei nr 5303 din 21.09.2021.Conducator doctorat: Prof. Dr. Lucian Petrescu</w:t>
      </w:r>
      <w:r w:rsidR="00BD6A9F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.</w:t>
      </w:r>
    </w:p>
    <w:p w14:paraId="109E066F" w14:textId="77777777" w:rsidR="00EA2278" w:rsidRPr="00EA2278" w:rsidRDefault="00EA2278" w:rsidP="00EA2278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</w:p>
    <w:p w14:paraId="021CCBE0" w14:textId="77777777" w:rsidR="00EB4D2F" w:rsidRPr="00EB4D2F" w:rsidRDefault="00EB4D2F" w:rsidP="00EB4D2F">
      <w:pPr>
        <w:pStyle w:val="ListParagrap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31B8302C" w14:textId="2AF040B2" w:rsidR="00EB4D2F" w:rsidRDefault="00EB4D2F" w:rsidP="00EB4D2F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 w:rsidRPr="00EB4D2F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 xml:space="preserve">Autor  </w:t>
      </w:r>
      <w:r w:rsidR="00EF60BB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 xml:space="preserve">principal </w:t>
      </w:r>
      <w:r w:rsidRPr="00EB4D2F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>articol carte</w:t>
      </w:r>
      <w:r w:rsidR="00EF60BB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 xml:space="preserve"> publicat international:</w:t>
      </w:r>
    </w:p>
    <w:p w14:paraId="10599ED5" w14:textId="06A8403B" w:rsidR="00116703" w:rsidRDefault="002B692A" w:rsidP="009E7DE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  <w:r w:rsidRPr="002B692A">
        <w:rPr>
          <w:rFonts w:ascii="Times New Roman" w:eastAsia="DejaVuSans" w:hAnsi="Times New Roman"/>
          <w:b/>
          <w:bCs/>
          <w:color w:val="000000" w:themeColor="text1"/>
          <w:sz w:val="24"/>
          <w:szCs w:val="24"/>
          <w:lang w:val="en-US"/>
        </w:rPr>
        <w:t xml:space="preserve">Alina-Ramona Cozlac, </w:t>
      </w: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Lucian Petrescu, Simina Crisan, Constantin Tudor Luca, Cristina Vacarescu, Caius Glad  Streian, Mihai-Andrei Lazar, Andra Gurgu, Angela Dragomir, Emilia Violeta Goanta, Radu Vatasescu, Kandara Mohamed Chahine, Ciprian Rachieru,  Dragos Cozma. </w:t>
      </w:r>
      <w:r w:rsidR="00EB4D2F" w:rsidRPr="009E7DE5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Assessment of Responsiveness </w:t>
      </w:r>
      <w:r w:rsidR="00CB4EC2" w:rsidRPr="009E7DE5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to Cardiac Resynchronization Therapy: A Novel and Simple Exercise Approach. </w:t>
      </w:r>
      <w:r w:rsidR="009E7DE5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Current Innovations in Medicine  and Medical Science  Vol.3, 7, October 2022, Page 139-153.doi.org/10.9734/bpi/cimms/v3/3528B.</w:t>
      </w:r>
    </w:p>
    <w:p w14:paraId="7FB4DBEA" w14:textId="77777777" w:rsidR="009E7DE5" w:rsidRPr="009E7DE5" w:rsidRDefault="009E7DE5" w:rsidP="009E7DE5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01EE7352" w14:textId="1350F2B0" w:rsidR="009E7DE5" w:rsidRDefault="009E7DE5" w:rsidP="009E7D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 w:rsidRPr="009E7DE5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>Co-autor capitol carte</w:t>
      </w:r>
      <w:r w:rsidR="00EF60BB"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  <w:t>:</w:t>
      </w:r>
    </w:p>
    <w:p w14:paraId="0CD1AC16" w14:textId="77777777" w:rsidR="00637130" w:rsidRPr="00637130" w:rsidRDefault="00684098" w:rsidP="00684098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Curs de Cardiologie/ ed.: Constantin Tudor-Luca, Mihaela Viviana Ivan. – Timisoara : Editura Victor Babes, 2022, ISNB 978-606-786-258-4.</w:t>
      </w:r>
    </w:p>
    <w:p w14:paraId="7B528985" w14:textId="269BE11E" w:rsidR="00684098" w:rsidRPr="00637130" w:rsidRDefault="00684098" w:rsidP="0063713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 </w:t>
      </w:r>
      <w:r w:rsidR="00637130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 xml:space="preserve">Capitol 13. Insuficienta cardiaca acuta. Socul Cardiogen, pag 234-246. </w:t>
      </w:r>
    </w:p>
    <w:p w14:paraId="4517F332" w14:textId="6F3FE25E" w:rsidR="00637130" w:rsidRPr="00774AC6" w:rsidRDefault="00637130" w:rsidP="0063713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Boala venoasa trombembolica</w:t>
      </w:r>
      <w:r w:rsidR="00774AC6"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, pag 265-281</w:t>
      </w:r>
    </w:p>
    <w:p w14:paraId="00DC33A7" w14:textId="706CA0EA" w:rsidR="00774AC6" w:rsidRPr="00774AC6" w:rsidRDefault="00774AC6" w:rsidP="0063713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Tumorile cardiace, pag 281-289</w:t>
      </w:r>
    </w:p>
    <w:p w14:paraId="126625F9" w14:textId="0214B8C6" w:rsidR="00774AC6" w:rsidRPr="00684098" w:rsidRDefault="00774AC6" w:rsidP="00637130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u w:val="single"/>
          <w:lang w:val="en-US"/>
        </w:rPr>
      </w:pPr>
      <w:r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  <w:t>Moartea subita cardiaca. Resuscitarea cardiaca, pag 289</w:t>
      </w:r>
    </w:p>
    <w:p w14:paraId="592F1E68" w14:textId="77777777" w:rsidR="00E16BAE" w:rsidRPr="001E5011" w:rsidRDefault="00E16BAE" w:rsidP="001E5011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7FAE56A1" w14:textId="77777777" w:rsidR="008D7768" w:rsidRPr="001E5011" w:rsidRDefault="008D7768" w:rsidP="001E5011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5E3E54B9" w14:textId="08AE9ADB" w:rsidR="008D7768" w:rsidRPr="001E5011" w:rsidRDefault="008D7768" w:rsidP="001E5011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</w:pPr>
      <w:r w:rsidRPr="001E5011">
        <w:rPr>
          <w:rFonts w:ascii="Times New Roman" w:hAnsi="Times New Roman"/>
          <w:color w:val="000000" w:themeColor="text1"/>
          <w:sz w:val="24"/>
          <w:szCs w:val="24"/>
          <w:u w:val="single"/>
          <w:lang w:val="ro-RO"/>
        </w:rPr>
        <w:t>Comunicări orale/postere/articole publicate in rezumat in reviste si volumele unor manifest</w:t>
      </w:r>
      <w:r w:rsidRPr="001E5011">
        <w:rPr>
          <w:rStyle w:val="5yl5"/>
          <w:rFonts w:ascii="Times New Roman" w:hAnsi="Times New Roman"/>
          <w:color w:val="000000" w:themeColor="text1"/>
          <w:sz w:val="24"/>
          <w:szCs w:val="24"/>
          <w:u w:val="single"/>
        </w:rPr>
        <w:t>ări stiintifice naționale</w:t>
      </w:r>
      <w:r w:rsidR="00C657BD">
        <w:rPr>
          <w:rStyle w:val="5yl5"/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1E5011">
        <w:rPr>
          <w:rStyle w:val="5yl5"/>
          <w:rFonts w:ascii="Times New Roman" w:hAnsi="Times New Roman"/>
          <w:color w:val="000000" w:themeColor="text1"/>
          <w:sz w:val="24"/>
          <w:szCs w:val="24"/>
          <w:u w:val="single"/>
        </w:rPr>
        <w:t>și internaționale:</w:t>
      </w:r>
    </w:p>
    <w:p w14:paraId="18452F53" w14:textId="77777777" w:rsidR="008D7768" w:rsidRPr="001E5011" w:rsidRDefault="008D7768" w:rsidP="001E5011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eastAsia="DejaVuSans" w:hAnsi="Times New Roman"/>
          <w:color w:val="000000" w:themeColor="text1"/>
          <w:sz w:val="24"/>
          <w:szCs w:val="24"/>
          <w:lang w:val="en-US"/>
        </w:rPr>
      </w:pPr>
    </w:p>
    <w:p w14:paraId="31354F22" w14:textId="3078E46B" w:rsidR="008D7768" w:rsidRDefault="00297D15" w:rsidP="001E5011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hyperlink r:id="rId17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C.Vacarescu</w:t>
        </w:r>
      </w:hyperlink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, </w:t>
      </w:r>
      <w:hyperlink r:id="rId18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L Petrescu</w:t>
        </w:r>
      </w:hyperlink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, </w:t>
      </w:r>
      <w:hyperlink r:id="rId19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C Mornos</w:t>
        </w:r>
      </w:hyperlink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, </w:t>
      </w:r>
      <w:hyperlink r:id="rId20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EV Goanta</w:t>
        </w:r>
      </w:hyperlink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, </w:t>
      </w:r>
      <w:hyperlink r:id="rId21" w:history="1">
        <w:r w:rsidR="008D7768" w:rsidRPr="001E5011">
          <w:rPr>
            <w:rFonts w:ascii="Times New Roman" w:hAnsi="Times New Roman"/>
            <w:b/>
            <w:color w:val="000000" w:themeColor="text1"/>
            <w:sz w:val="24"/>
            <w:szCs w:val="24"/>
            <w:lang w:val="en-US"/>
          </w:rPr>
          <w:t>RA Cozlac</w:t>
        </w:r>
      </w:hyperlink>
      <w:r w:rsidR="008D7768" w:rsidRPr="001E5011">
        <w:rPr>
          <w:rFonts w:ascii="Times New Roman" w:hAnsi="Times New Roman"/>
          <w:sz w:val="24"/>
          <w:szCs w:val="24"/>
        </w:rPr>
        <w:t>,</w:t>
      </w:r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> </w:t>
      </w:r>
      <w:hyperlink r:id="rId22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D Cozma</w:t>
        </w:r>
      </w:hyperlink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, </w:t>
      </w:r>
      <w:r w:rsidR="008D7768" w:rsidRPr="001E5011">
        <w:rPr>
          <w:rFonts w:ascii="Times New Roman" w:hAnsi="Times New Roman"/>
          <w:iCs/>
          <w:color w:val="000000" w:themeColor="text1"/>
          <w:sz w:val="24"/>
          <w:szCs w:val="24"/>
          <w:lang w:val="en-US"/>
        </w:rPr>
        <w:t>EP Europace.</w:t>
      </w:r>
      <w:r w:rsidR="008D7768" w:rsidRPr="001E5011">
        <w:rPr>
          <w:rFonts w:ascii="Times New Roman" w:hAnsi="Times New Roman"/>
          <w:bCs/>
          <w:color w:val="000000" w:themeColor="text1"/>
          <w:kern w:val="36"/>
          <w:sz w:val="24"/>
          <w:szCs w:val="24"/>
          <w:lang w:val="en-US"/>
        </w:rPr>
        <w:t>CRT follow-up in LV only pacing without RV lead: exercise test is essential.</w:t>
      </w:r>
      <w:r w:rsidR="008D7768" w:rsidRPr="001E501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Volume 20, Issue suppl_1, 1 March 2018, Pages i33–i34, </w:t>
      </w:r>
      <w:hyperlink r:id="rId23" w:history="1">
        <w:r w:rsidR="008D7768" w:rsidRPr="001E5011">
          <w:rPr>
            <w:rFonts w:ascii="Times New Roman" w:hAnsi="Times New Roman"/>
            <w:color w:val="000000" w:themeColor="text1"/>
            <w:sz w:val="24"/>
            <w:szCs w:val="24"/>
            <w:lang w:val="en-US"/>
          </w:rPr>
          <w:t>https://doi.org/10.1093/europace/euy015.084</w:t>
        </w:r>
      </w:hyperlink>
    </w:p>
    <w:p w14:paraId="28DFB30A" w14:textId="74DCAF07" w:rsidR="00B74B6F" w:rsidRDefault="00B74B6F" w:rsidP="001E5011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lastRenderedPageBreak/>
        <w:t xml:space="preserve">C. Vacarescu, CT Luca, L.Petrescu, C Mornos, EV Goanta, S. Crisan, MA Lazar, </w:t>
      </w:r>
      <w:r w:rsidRPr="005D0E5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RA Cozlac,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D. Cozma. Redefining first degree AV block: constant fusion pacient CRT is easier in longer PR interval patients. EHRA 2020</w:t>
      </w:r>
    </w:p>
    <w:p w14:paraId="51338512" w14:textId="4099E280" w:rsidR="00B74B6F" w:rsidRDefault="00B74B6F" w:rsidP="001E5011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C. Vacarescu, EV Goanta, L Petrescu, CT Luca, C Mornos, S. Crisan, </w:t>
      </w:r>
      <w:r w:rsidRPr="005D0E5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RA Cozlac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, D. Cozma. Superresponders predictors in LV only fusion pacing CRT without  RV lead. EHRA 2019</w:t>
      </w:r>
    </w:p>
    <w:p w14:paraId="6A932E07" w14:textId="76B634D5" w:rsidR="00B74B6F" w:rsidRDefault="00B74B6F" w:rsidP="001E5011">
      <w:pPr>
        <w:pStyle w:val="ListParagraph"/>
        <w:numPr>
          <w:ilvl w:val="0"/>
          <w:numId w:val="6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Vacarescu C, Petrescu L, Luca CT, Mornos C,</w:t>
      </w:r>
      <w:r w:rsidR="00834AEC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Gurgu A, Goanta EV, Crisan S, Lazar MA,  </w:t>
      </w:r>
      <w:r w:rsidR="00834AEC" w:rsidRPr="005D0E51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 xml:space="preserve">Cozlac AR, </w:t>
      </w:r>
      <w:r w:rsidR="00834AEC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Cozma D. </w:t>
      </w:r>
      <w:bookmarkStart w:id="1" w:name="_Hlk169029680"/>
      <w:r w:rsidR="00834AEC">
        <w:rPr>
          <w:rFonts w:ascii="Times New Roman" w:hAnsi="Times New Roman"/>
          <w:color w:val="000000" w:themeColor="text1"/>
          <w:sz w:val="24"/>
          <w:szCs w:val="24"/>
          <w:lang w:val="en-US"/>
        </w:rPr>
        <w:t>LV only fusion pacing CRT without RV lead induces size and shape LA reverse remodeling.</w:t>
      </w:r>
      <w:bookmarkEnd w:id="1"/>
      <w:r w:rsidR="00834AEC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EuroEcho 2019</w:t>
      </w:r>
    </w:p>
    <w:bookmarkEnd w:id="0"/>
    <w:p w14:paraId="37208483" w14:textId="67DF4C31" w:rsidR="00113D3F" w:rsidRDefault="00113D3F" w:rsidP="00113D3F">
      <w:p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14:paraId="7C7AD581" w14:textId="1D616DE2" w:rsidR="00113D3F" w:rsidRPr="00113D3F" w:rsidRDefault="00113D3F" w:rsidP="00113D3F">
      <w:p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</w:pPr>
      <w:r w:rsidRPr="00113D3F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Poster Congresul National de Cardiologie Sinaia 2022</w:t>
      </w:r>
    </w:p>
    <w:p w14:paraId="3DC1470D" w14:textId="55388D94" w:rsidR="00113D3F" w:rsidRDefault="00113D3F" w:rsidP="00113D3F">
      <w:pPr>
        <w:pStyle w:val="ListParagraph"/>
        <w:numPr>
          <w:ilvl w:val="0"/>
          <w:numId w:val="8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Importanta testarii genetice la pacientii cu aritmii ventriculare/ The importance of genetic testing in ventricular arrhythmia. A. Apostu, </w:t>
      </w:r>
      <w:r w:rsidRPr="009E7DE5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A.R. Cozlac,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D. Cozma, C. Vacarescu, S. Crisan, R. Sosdean, M. A. Lazar, L. Pasca, A. Ionac, D. Gaita, C.T. Luca.</w:t>
      </w:r>
    </w:p>
    <w:p w14:paraId="759C4326" w14:textId="5055926B" w:rsidR="00113D3F" w:rsidRPr="00297D15" w:rsidRDefault="00113D3F" w:rsidP="00113D3F">
      <w:p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</w:pPr>
      <w:r w:rsidRPr="00297D15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 xml:space="preserve">Poster </w:t>
      </w:r>
      <w:r w:rsidR="00E7496A" w:rsidRPr="00297D15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>Conferinta Grupurilor de Lucru</w:t>
      </w:r>
      <w:r w:rsidR="00647304" w:rsidRPr="00297D15">
        <w:rPr>
          <w:rFonts w:ascii="Times New Roman" w:hAnsi="Times New Roman"/>
          <w:color w:val="000000" w:themeColor="text1"/>
          <w:sz w:val="24"/>
          <w:szCs w:val="24"/>
          <w:u w:val="single"/>
          <w:lang w:val="en-US"/>
        </w:rPr>
        <w:t xml:space="preserve"> Cardiologie, Sibiu 17-20 Aprilie 2024</w:t>
      </w:r>
    </w:p>
    <w:p w14:paraId="7DDEF3AD" w14:textId="6C7FA477" w:rsidR="00647304" w:rsidRPr="00E21D41" w:rsidRDefault="00647304" w:rsidP="00E21D41">
      <w:pPr>
        <w:pStyle w:val="ListParagraph"/>
        <w:numPr>
          <w:ilvl w:val="0"/>
          <w:numId w:val="13"/>
        </w:num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E21D41">
        <w:rPr>
          <w:rFonts w:ascii="Times New Roman" w:hAnsi="Times New Roman"/>
          <w:color w:val="000000" w:themeColor="text1"/>
          <w:sz w:val="24"/>
          <w:szCs w:val="24"/>
          <w:lang w:val="en-US"/>
        </w:rPr>
        <w:t>Suciu Bogdan-Simion, Suciu Ioana-Maria, Cozlac Alina-Ramona. DIN GENERATIE IN GENERATIE: MUTATIA EREDITARA A GENEI MYBPC3</w:t>
      </w:r>
    </w:p>
    <w:p w14:paraId="062CDE0A" w14:textId="024EDCB6" w:rsidR="00757D1C" w:rsidRDefault="00757D1C" w:rsidP="00113D3F">
      <w:pPr>
        <w:shd w:val="clear" w:color="auto" w:fill="FFFFFF"/>
        <w:spacing w:line="360" w:lineRule="auto"/>
        <w:ind w:right="173"/>
        <w:jc w:val="both"/>
        <w:textAlignment w:val="baseline"/>
        <w:outlineLvl w:val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sectPr w:rsidR="00757D1C" w:rsidSect="00EE6F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774B"/>
    <w:multiLevelType w:val="hybridMultilevel"/>
    <w:tmpl w:val="536E33CA"/>
    <w:lvl w:ilvl="0" w:tplc="D5F00078">
      <w:start w:val="1"/>
      <w:numFmt w:val="lowerLetter"/>
      <w:lvlText w:val="%1."/>
      <w:lvlJc w:val="left"/>
      <w:pPr>
        <w:ind w:left="2700" w:hanging="360"/>
      </w:pPr>
      <w:rPr>
        <w:rFonts w:hint="default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3420" w:hanging="360"/>
      </w:pPr>
    </w:lvl>
    <w:lvl w:ilvl="2" w:tplc="0418001B" w:tentative="1">
      <w:start w:val="1"/>
      <w:numFmt w:val="lowerRoman"/>
      <w:lvlText w:val="%3."/>
      <w:lvlJc w:val="right"/>
      <w:pPr>
        <w:ind w:left="4140" w:hanging="180"/>
      </w:pPr>
    </w:lvl>
    <w:lvl w:ilvl="3" w:tplc="0418000F" w:tentative="1">
      <w:start w:val="1"/>
      <w:numFmt w:val="decimal"/>
      <w:lvlText w:val="%4."/>
      <w:lvlJc w:val="left"/>
      <w:pPr>
        <w:ind w:left="4860" w:hanging="360"/>
      </w:pPr>
    </w:lvl>
    <w:lvl w:ilvl="4" w:tplc="04180019" w:tentative="1">
      <w:start w:val="1"/>
      <w:numFmt w:val="lowerLetter"/>
      <w:lvlText w:val="%5."/>
      <w:lvlJc w:val="left"/>
      <w:pPr>
        <w:ind w:left="5580" w:hanging="360"/>
      </w:pPr>
    </w:lvl>
    <w:lvl w:ilvl="5" w:tplc="0418001B" w:tentative="1">
      <w:start w:val="1"/>
      <w:numFmt w:val="lowerRoman"/>
      <w:lvlText w:val="%6."/>
      <w:lvlJc w:val="right"/>
      <w:pPr>
        <w:ind w:left="6300" w:hanging="180"/>
      </w:pPr>
    </w:lvl>
    <w:lvl w:ilvl="6" w:tplc="0418000F" w:tentative="1">
      <w:start w:val="1"/>
      <w:numFmt w:val="decimal"/>
      <w:lvlText w:val="%7."/>
      <w:lvlJc w:val="left"/>
      <w:pPr>
        <w:ind w:left="7020" w:hanging="360"/>
      </w:pPr>
    </w:lvl>
    <w:lvl w:ilvl="7" w:tplc="04180019" w:tentative="1">
      <w:start w:val="1"/>
      <w:numFmt w:val="lowerLetter"/>
      <w:lvlText w:val="%8."/>
      <w:lvlJc w:val="left"/>
      <w:pPr>
        <w:ind w:left="7740" w:hanging="360"/>
      </w:pPr>
    </w:lvl>
    <w:lvl w:ilvl="8" w:tplc="0418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12B30324"/>
    <w:multiLevelType w:val="hybridMultilevel"/>
    <w:tmpl w:val="2EB67FA8"/>
    <w:lvl w:ilvl="0" w:tplc="5768912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20" w:hanging="360"/>
      </w:pPr>
    </w:lvl>
    <w:lvl w:ilvl="2" w:tplc="0418001B" w:tentative="1">
      <w:start w:val="1"/>
      <w:numFmt w:val="lowerRoman"/>
      <w:lvlText w:val="%3."/>
      <w:lvlJc w:val="right"/>
      <w:pPr>
        <w:ind w:left="2940" w:hanging="180"/>
      </w:pPr>
    </w:lvl>
    <w:lvl w:ilvl="3" w:tplc="0418000F" w:tentative="1">
      <w:start w:val="1"/>
      <w:numFmt w:val="decimal"/>
      <w:lvlText w:val="%4."/>
      <w:lvlJc w:val="left"/>
      <w:pPr>
        <w:ind w:left="3660" w:hanging="360"/>
      </w:pPr>
    </w:lvl>
    <w:lvl w:ilvl="4" w:tplc="04180019" w:tentative="1">
      <w:start w:val="1"/>
      <w:numFmt w:val="lowerLetter"/>
      <w:lvlText w:val="%5."/>
      <w:lvlJc w:val="left"/>
      <w:pPr>
        <w:ind w:left="4380" w:hanging="360"/>
      </w:pPr>
    </w:lvl>
    <w:lvl w:ilvl="5" w:tplc="0418001B" w:tentative="1">
      <w:start w:val="1"/>
      <w:numFmt w:val="lowerRoman"/>
      <w:lvlText w:val="%6."/>
      <w:lvlJc w:val="right"/>
      <w:pPr>
        <w:ind w:left="5100" w:hanging="180"/>
      </w:pPr>
    </w:lvl>
    <w:lvl w:ilvl="6" w:tplc="0418000F" w:tentative="1">
      <w:start w:val="1"/>
      <w:numFmt w:val="decimal"/>
      <w:lvlText w:val="%7."/>
      <w:lvlJc w:val="left"/>
      <w:pPr>
        <w:ind w:left="5820" w:hanging="360"/>
      </w:pPr>
    </w:lvl>
    <w:lvl w:ilvl="7" w:tplc="04180019" w:tentative="1">
      <w:start w:val="1"/>
      <w:numFmt w:val="lowerLetter"/>
      <w:lvlText w:val="%8."/>
      <w:lvlJc w:val="left"/>
      <w:pPr>
        <w:ind w:left="6540" w:hanging="360"/>
      </w:pPr>
    </w:lvl>
    <w:lvl w:ilvl="8" w:tplc="041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144970B5"/>
    <w:multiLevelType w:val="hybridMultilevel"/>
    <w:tmpl w:val="63E8266C"/>
    <w:lvl w:ilvl="0" w:tplc="FCC010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0828F2"/>
    <w:multiLevelType w:val="hybridMultilevel"/>
    <w:tmpl w:val="2D243EC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89770E"/>
    <w:multiLevelType w:val="hybridMultilevel"/>
    <w:tmpl w:val="49A001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AA3B85"/>
    <w:multiLevelType w:val="hybridMultilevel"/>
    <w:tmpl w:val="42842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C2000"/>
    <w:multiLevelType w:val="hybridMultilevel"/>
    <w:tmpl w:val="DB285090"/>
    <w:lvl w:ilvl="0" w:tplc="E0B082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BF1403"/>
    <w:multiLevelType w:val="hybridMultilevel"/>
    <w:tmpl w:val="A244ABD2"/>
    <w:lvl w:ilvl="0" w:tplc="1E6446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7063C"/>
    <w:multiLevelType w:val="hybridMultilevel"/>
    <w:tmpl w:val="7D86ED46"/>
    <w:lvl w:ilvl="0" w:tplc="B6661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E9451F"/>
    <w:multiLevelType w:val="hybridMultilevel"/>
    <w:tmpl w:val="CD1EAE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4404A"/>
    <w:multiLevelType w:val="hybridMultilevel"/>
    <w:tmpl w:val="5B984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A7D4E"/>
    <w:multiLevelType w:val="hybridMultilevel"/>
    <w:tmpl w:val="6382018A"/>
    <w:lvl w:ilvl="0" w:tplc="EC6212F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7FF94D70"/>
    <w:multiLevelType w:val="hybridMultilevel"/>
    <w:tmpl w:val="4A08A18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82409">
    <w:abstractNumId w:val="10"/>
  </w:num>
  <w:num w:numId="2" w16cid:durableId="1109157201">
    <w:abstractNumId w:val="6"/>
  </w:num>
  <w:num w:numId="3" w16cid:durableId="74476627">
    <w:abstractNumId w:val="8"/>
  </w:num>
  <w:num w:numId="4" w16cid:durableId="282156814">
    <w:abstractNumId w:val="7"/>
  </w:num>
  <w:num w:numId="5" w16cid:durableId="549000818">
    <w:abstractNumId w:val="2"/>
  </w:num>
  <w:num w:numId="6" w16cid:durableId="1015808462">
    <w:abstractNumId w:val="4"/>
  </w:num>
  <w:num w:numId="7" w16cid:durableId="2058775095">
    <w:abstractNumId w:val="5"/>
  </w:num>
  <w:num w:numId="8" w16cid:durableId="711420594">
    <w:abstractNumId w:val="1"/>
  </w:num>
  <w:num w:numId="9" w16cid:durableId="275211996">
    <w:abstractNumId w:val="12"/>
  </w:num>
  <w:num w:numId="10" w16cid:durableId="2033069926">
    <w:abstractNumId w:val="9"/>
  </w:num>
  <w:num w:numId="11" w16cid:durableId="685835115">
    <w:abstractNumId w:val="0"/>
  </w:num>
  <w:num w:numId="12" w16cid:durableId="1790080809">
    <w:abstractNumId w:val="3"/>
  </w:num>
  <w:num w:numId="13" w16cid:durableId="15126001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381"/>
    <w:rsid w:val="00013FAC"/>
    <w:rsid w:val="0008749E"/>
    <w:rsid w:val="00113D3F"/>
    <w:rsid w:val="00116703"/>
    <w:rsid w:val="001754BD"/>
    <w:rsid w:val="001C02A1"/>
    <w:rsid w:val="001E5011"/>
    <w:rsid w:val="00297D15"/>
    <w:rsid w:val="002A4E0B"/>
    <w:rsid w:val="002B692A"/>
    <w:rsid w:val="00372BB6"/>
    <w:rsid w:val="0045647B"/>
    <w:rsid w:val="004A3DAC"/>
    <w:rsid w:val="004B3304"/>
    <w:rsid w:val="00570314"/>
    <w:rsid w:val="005A2697"/>
    <w:rsid w:val="005C63F0"/>
    <w:rsid w:val="005D0E51"/>
    <w:rsid w:val="005D31BB"/>
    <w:rsid w:val="00637130"/>
    <w:rsid w:val="00640968"/>
    <w:rsid w:val="0064246C"/>
    <w:rsid w:val="00647304"/>
    <w:rsid w:val="00662928"/>
    <w:rsid w:val="00684098"/>
    <w:rsid w:val="00703D14"/>
    <w:rsid w:val="00757D1C"/>
    <w:rsid w:val="00774AC6"/>
    <w:rsid w:val="007F32B1"/>
    <w:rsid w:val="00812383"/>
    <w:rsid w:val="00815616"/>
    <w:rsid w:val="00834AEC"/>
    <w:rsid w:val="008768B6"/>
    <w:rsid w:val="008A4D70"/>
    <w:rsid w:val="008D35A8"/>
    <w:rsid w:val="008D7768"/>
    <w:rsid w:val="00901506"/>
    <w:rsid w:val="00915741"/>
    <w:rsid w:val="009204D8"/>
    <w:rsid w:val="0092138B"/>
    <w:rsid w:val="00934D80"/>
    <w:rsid w:val="00935344"/>
    <w:rsid w:val="009E7DE5"/>
    <w:rsid w:val="00A84372"/>
    <w:rsid w:val="00AA2BF5"/>
    <w:rsid w:val="00AA69CD"/>
    <w:rsid w:val="00AD62C3"/>
    <w:rsid w:val="00B32E43"/>
    <w:rsid w:val="00B74261"/>
    <w:rsid w:val="00B74B6F"/>
    <w:rsid w:val="00BD6A9F"/>
    <w:rsid w:val="00C33AFA"/>
    <w:rsid w:val="00C476FD"/>
    <w:rsid w:val="00C64294"/>
    <w:rsid w:val="00C657BD"/>
    <w:rsid w:val="00CB4EC2"/>
    <w:rsid w:val="00D77CBE"/>
    <w:rsid w:val="00D80033"/>
    <w:rsid w:val="00DC6A7C"/>
    <w:rsid w:val="00E16BAE"/>
    <w:rsid w:val="00E21D41"/>
    <w:rsid w:val="00E7496A"/>
    <w:rsid w:val="00EA2278"/>
    <w:rsid w:val="00EB4D2F"/>
    <w:rsid w:val="00ED6381"/>
    <w:rsid w:val="00ED671A"/>
    <w:rsid w:val="00EE0D91"/>
    <w:rsid w:val="00EE6FED"/>
    <w:rsid w:val="00EF60BB"/>
    <w:rsid w:val="00F3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6A66F"/>
  <w15:docId w15:val="{5AB80B54-84DF-4DDF-81C9-261F5F72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46C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NI"/>
    </w:rPr>
  </w:style>
  <w:style w:type="paragraph" w:styleId="Heading1">
    <w:name w:val="heading 1"/>
    <w:basedOn w:val="Normal"/>
    <w:link w:val="Heading1Char"/>
    <w:uiPriority w:val="9"/>
    <w:qFormat/>
    <w:rsid w:val="0064246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C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46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424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B3304"/>
    <w:rPr>
      <w:color w:val="0000FF"/>
      <w:u w:val="single"/>
    </w:rPr>
  </w:style>
  <w:style w:type="character" w:customStyle="1" w:styleId="5yl5">
    <w:name w:val="_5yl5"/>
    <w:basedOn w:val="DefaultParagraphFont"/>
    <w:rsid w:val="008D7768"/>
  </w:style>
  <w:style w:type="character" w:customStyle="1" w:styleId="Heading2Char">
    <w:name w:val="Heading 2 Char"/>
    <w:basedOn w:val="DefaultParagraphFont"/>
    <w:link w:val="Heading2"/>
    <w:uiPriority w:val="9"/>
    <w:semiHidden/>
    <w:rsid w:val="00D77C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N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3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Cozlac%20R%5BAuthor%5D&amp;cauthor=true&amp;cauthor_uid=31239642" TargetMode="External"/><Relationship Id="rId13" Type="http://schemas.openxmlformats.org/officeDocument/2006/relationships/hyperlink" Target="https://www.ncbi.nlm.nih.gov/pubmed/?term=Cheveresan%20A%5BAuthor%5D&amp;cauthor=true&amp;cauthor_uid=31239642" TargetMode="External"/><Relationship Id="rId18" Type="http://schemas.openxmlformats.org/officeDocument/2006/relationships/hyperlink" Target="javascript: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;" TargetMode="External"/><Relationship Id="rId7" Type="http://schemas.openxmlformats.org/officeDocument/2006/relationships/hyperlink" Target="https://www.ncbi.nlm.nih.gov/pubmed/?term=Baibata%20DE%5BAuthor%5D&amp;cauthor=true&amp;cauthor_uid=31239642" TargetMode="External"/><Relationship Id="rId12" Type="http://schemas.openxmlformats.org/officeDocument/2006/relationships/hyperlink" Target="https://www.ncbi.nlm.nih.gov/pubmed/?term=Ledeti%20I%5BAuthor%5D&amp;cauthor=true&amp;cauthor_uid=31239642" TargetMode="External"/><Relationship Id="rId17" Type="http://schemas.openxmlformats.org/officeDocument/2006/relationships/hyperlink" Target="javascript:;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Tomescu%20MC%5BAuthor%5D&amp;cauthor=true&amp;cauthor_uid=31239642" TargetMode="External"/><Relationship Id="rId20" Type="http://schemas.openxmlformats.org/officeDocument/2006/relationships/hyperlink" Target="javascript:;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?term=Andor%20M%5BAuthor%5D&amp;cauthor=true&amp;cauthor_uid=31239642" TargetMode="External"/><Relationship Id="rId11" Type="http://schemas.openxmlformats.org/officeDocument/2006/relationships/hyperlink" Target="https://www.ncbi.nlm.nih.gov/pubmed/?term=Danciu%20C%5BAuthor%5D&amp;cauthor=true&amp;cauthor_uid=3123964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ncbi.nlm.nih.gov/pubmed/?term=Buda%20V%5BAuthor%5D&amp;cauthor=true&amp;cauthor_uid=31239642" TargetMode="External"/><Relationship Id="rId15" Type="http://schemas.openxmlformats.org/officeDocument/2006/relationships/hyperlink" Target="https://www.ncbi.nlm.nih.gov/pubmed/?term=Tuduce%20P%5BAuthor%5D&amp;cauthor=true&amp;cauthor_uid=31239642" TargetMode="External"/><Relationship Id="rId23" Type="http://schemas.openxmlformats.org/officeDocument/2006/relationships/hyperlink" Target="https://doi.org/10.1093/europace/euy015.084" TargetMode="External"/><Relationship Id="rId10" Type="http://schemas.openxmlformats.org/officeDocument/2006/relationships/hyperlink" Target="https://www.ncbi.nlm.nih.gov/pubmed/?term=Coricovac%20D%5BAuthor%5D&amp;cauthor=true&amp;cauthor_uid=31239642" TargetMode="External"/><Relationship Id="rId19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Radu%20G%5BAuthor%5D&amp;cauthor=true&amp;cauthor_uid=31239642" TargetMode="External"/><Relationship Id="rId14" Type="http://schemas.openxmlformats.org/officeDocument/2006/relationships/hyperlink" Target="https://www.ncbi.nlm.nih.gov/pubmed/?term=Nica%20C%5BAuthor%5D&amp;cauthor=true&amp;cauthor_uid=31239642" TargetMode="External"/><Relationship Id="rId22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</dc:creator>
  <cp:lastModifiedBy>Biblioteca-2</cp:lastModifiedBy>
  <cp:revision>9</cp:revision>
  <dcterms:created xsi:type="dcterms:W3CDTF">2024-06-09T18:17:00Z</dcterms:created>
  <dcterms:modified xsi:type="dcterms:W3CDTF">2024-06-12T17:45:00Z</dcterms:modified>
</cp:coreProperties>
</file>