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C8099" w14:textId="77777777" w:rsidR="00B33B84" w:rsidRDefault="00B33B84" w:rsidP="00B33B84">
      <w:pPr>
        <w:pStyle w:val="ECVRelatedDocumentRow"/>
        <w:jc w:val="center"/>
        <w:rPr>
          <w:b/>
          <w:color w:val="1F497D"/>
          <w:lang w:val="ro-RO"/>
        </w:rPr>
      </w:pPr>
      <w:r w:rsidRPr="007228A7">
        <w:rPr>
          <w:b/>
          <w:color w:val="1F497D"/>
        </w:rPr>
        <w:t>LISTA PUBLICAȚII</w:t>
      </w:r>
      <w:r>
        <w:rPr>
          <w:b/>
          <w:color w:val="1F497D"/>
        </w:rPr>
        <w:t xml:space="preserve">LOR </w:t>
      </w:r>
      <w:r w:rsidRPr="007228A7">
        <w:rPr>
          <w:b/>
          <w:color w:val="1F497D"/>
          <w:lang w:val="ro-RO"/>
        </w:rPr>
        <w:t>ȘTIINȚIFICE</w:t>
      </w:r>
    </w:p>
    <w:p w14:paraId="652E6C5C" w14:textId="77777777" w:rsidR="00B33B84" w:rsidRPr="007228A7" w:rsidRDefault="00B33B84" w:rsidP="00B33B84">
      <w:pPr>
        <w:pStyle w:val="ECVRelatedDocumentRow"/>
        <w:jc w:val="center"/>
        <w:rPr>
          <w:b/>
          <w:color w:val="1F497D"/>
          <w:lang w:val="ro-RO"/>
        </w:rPr>
      </w:pPr>
    </w:p>
    <w:p w14:paraId="40FFEC26" w14:textId="77777777" w:rsidR="00B33B84" w:rsidRDefault="00B33B84" w:rsidP="00B33B84">
      <w:pPr>
        <w:pStyle w:val="ECVRelatedDocumentRow"/>
        <w:jc w:val="both"/>
        <w:rPr>
          <w:rFonts w:ascii="Arial" w:hAnsi="Arial" w:cs="Arial"/>
          <w:b/>
          <w:sz w:val="18"/>
          <w:szCs w:val="18"/>
          <w:lang w:val="ro-RO"/>
        </w:rPr>
      </w:pPr>
      <w:r>
        <w:rPr>
          <w:rFonts w:ascii="Arial" w:hAnsi="Arial" w:cs="Arial"/>
          <w:b/>
          <w:sz w:val="18"/>
          <w:szCs w:val="18"/>
          <w:lang w:val="ro-RO"/>
        </w:rPr>
        <w:t xml:space="preserve">       </w:t>
      </w:r>
      <w:r w:rsidRPr="00247604">
        <w:rPr>
          <w:rFonts w:ascii="Arial" w:hAnsi="Arial" w:cs="Arial"/>
          <w:b/>
          <w:sz w:val="18"/>
          <w:szCs w:val="18"/>
          <w:lang w:val="ro-RO"/>
        </w:rPr>
        <w:t xml:space="preserve">Articole </w:t>
      </w:r>
      <w:r>
        <w:rPr>
          <w:rFonts w:ascii="Arial" w:hAnsi="Arial" w:cs="Arial"/>
          <w:b/>
          <w:sz w:val="18"/>
          <w:szCs w:val="18"/>
          <w:lang w:val="ro-RO"/>
        </w:rPr>
        <w:t>ISI:</w:t>
      </w:r>
    </w:p>
    <w:p w14:paraId="351348C5" w14:textId="77777777" w:rsidR="00B33B84" w:rsidRPr="00B11D22" w:rsidRDefault="00B33B84" w:rsidP="00B33B84">
      <w:pPr>
        <w:pStyle w:val="ECVRelatedDocumentRow"/>
        <w:jc w:val="both"/>
        <w:rPr>
          <w:b/>
          <w:sz w:val="8"/>
          <w:szCs w:val="8"/>
          <w:lang w:val="ro-RO"/>
        </w:rPr>
      </w:pPr>
    </w:p>
    <w:p w14:paraId="3FDB74AC" w14:textId="77777777" w:rsidR="00B33B84" w:rsidRPr="00426870" w:rsidRDefault="00B33B84" w:rsidP="00B33B84">
      <w:pPr>
        <w:numPr>
          <w:ilvl w:val="0"/>
          <w:numId w:val="1"/>
        </w:numPr>
        <w:snapToGrid w:val="0"/>
        <w:ind w:left="754" w:hanging="357"/>
        <w:contextualSpacing/>
        <w:jc w:val="both"/>
        <w:rPr>
          <w:color w:val="000000" w:themeColor="text1"/>
          <w:sz w:val="20"/>
          <w:szCs w:val="20"/>
        </w:rPr>
      </w:pPr>
      <w:r w:rsidRPr="00426870">
        <w:rPr>
          <w:rFonts w:cs="Arial"/>
          <w:iCs/>
          <w:color w:val="000000" w:themeColor="text1"/>
          <w:sz w:val="20"/>
          <w:szCs w:val="20"/>
        </w:rPr>
        <w:t>Merce AP,</w:t>
      </w:r>
      <w:r w:rsidRPr="00426870">
        <w:rPr>
          <w:rFonts w:cs="Arial"/>
          <w:b/>
          <w:bCs/>
          <w:iCs/>
          <w:color w:val="000000" w:themeColor="text1"/>
          <w:sz w:val="20"/>
          <w:szCs w:val="20"/>
        </w:rPr>
        <w:t xml:space="preserve"> Ionică LN,</w:t>
      </w:r>
      <w:r w:rsidRPr="00426870">
        <w:rPr>
          <w:rFonts w:cs="Arial"/>
          <w:iCs/>
          <w:color w:val="000000" w:themeColor="text1"/>
          <w:sz w:val="20"/>
          <w:szCs w:val="20"/>
        </w:rPr>
        <w:t xml:space="preserve"> Bînă AM, Popescu S, Lighezan R, Petrescu L, Borza C, Sturza A, Muntean DM, Creţu OM. </w:t>
      </w:r>
      <w:r w:rsidRPr="00426870">
        <w:rPr>
          <w:rFonts w:cs="Arial"/>
          <w:b/>
          <w:bCs/>
          <w:i/>
          <w:color w:val="000000" w:themeColor="text1"/>
          <w:sz w:val="20"/>
          <w:szCs w:val="20"/>
        </w:rPr>
        <w:t>Monoamine oxidase is a source of cardiac oxidative stress in obese rats: the beneficial role of metformin</w:t>
      </w:r>
      <w:r w:rsidRPr="00426870">
        <w:rPr>
          <w:rFonts w:cs="Arial"/>
          <w:iCs/>
          <w:color w:val="000000" w:themeColor="text1"/>
          <w:sz w:val="20"/>
          <w:szCs w:val="20"/>
        </w:rPr>
        <w:t xml:space="preserve">. </w:t>
      </w:r>
      <w:r w:rsidRPr="00426870">
        <w:rPr>
          <w:rFonts w:cs="Arial"/>
          <w:b/>
          <w:bCs/>
          <w:iCs/>
          <w:color w:val="000000" w:themeColor="text1"/>
          <w:sz w:val="20"/>
          <w:szCs w:val="20"/>
        </w:rPr>
        <w:t>Mol Cell Biochem. 2023;</w:t>
      </w:r>
      <w:r w:rsidRPr="00426870">
        <w:rPr>
          <w:rFonts w:cs="Arial"/>
          <w:iCs/>
          <w:color w:val="000000" w:themeColor="text1"/>
          <w:sz w:val="20"/>
          <w:szCs w:val="20"/>
        </w:rPr>
        <w:t>478(1):59-67.</w:t>
      </w:r>
      <w:r w:rsidRPr="00426870">
        <w:rPr>
          <w:rFonts w:cs="Arial"/>
          <w:iCs/>
          <w:color w:val="000000" w:themeColor="text1"/>
          <w:sz w:val="20"/>
          <w:szCs w:val="20"/>
          <w:lang w:val="ro-RO"/>
        </w:rPr>
        <w:t xml:space="preserve"> Epub </w:t>
      </w:r>
      <w:r w:rsidRPr="00426870">
        <w:rPr>
          <w:rFonts w:cs="Arial"/>
          <w:iCs/>
          <w:color w:val="000000" w:themeColor="text1"/>
          <w:sz w:val="20"/>
          <w:szCs w:val="20"/>
        </w:rPr>
        <w:t>2022</w:t>
      </w:r>
      <w:r w:rsidRPr="00426870">
        <w:rPr>
          <w:rFonts w:cs="Arial"/>
          <w:b/>
          <w:bCs/>
          <w:iCs/>
          <w:color w:val="000000" w:themeColor="text1"/>
          <w:sz w:val="20"/>
          <w:szCs w:val="20"/>
        </w:rPr>
        <w:t xml:space="preserve"> </w:t>
      </w:r>
      <w:r w:rsidRPr="00426870">
        <w:rPr>
          <w:rFonts w:cs="Arial"/>
          <w:iCs/>
          <w:color w:val="000000" w:themeColor="text1"/>
          <w:sz w:val="20"/>
          <w:szCs w:val="20"/>
        </w:rPr>
        <w:t xml:space="preserve">Jun 20. </w:t>
      </w:r>
    </w:p>
    <w:p w14:paraId="6117D2C8" w14:textId="77777777" w:rsidR="00B33B84" w:rsidRPr="00426870" w:rsidRDefault="00B33B84" w:rsidP="00B33B84">
      <w:pPr>
        <w:numPr>
          <w:ilvl w:val="0"/>
          <w:numId w:val="1"/>
        </w:numPr>
        <w:snapToGrid w:val="0"/>
        <w:ind w:left="754" w:hanging="357"/>
        <w:contextualSpacing/>
        <w:jc w:val="both"/>
        <w:rPr>
          <w:color w:val="000000" w:themeColor="text1"/>
          <w:sz w:val="20"/>
          <w:szCs w:val="20"/>
        </w:rPr>
      </w:pPr>
      <w:r w:rsidRPr="00426870">
        <w:rPr>
          <w:color w:val="000000" w:themeColor="text1"/>
          <w:sz w:val="20"/>
          <w:szCs w:val="20"/>
        </w:rPr>
        <w:t>Lascu</w:t>
      </w:r>
      <w:r w:rsidRPr="00426870">
        <w:rPr>
          <w:color w:val="000000" w:themeColor="text1"/>
          <w:sz w:val="20"/>
          <w:szCs w:val="20"/>
          <w:lang w:val="ro-RO"/>
        </w:rPr>
        <w:t xml:space="preserve"> A</w:t>
      </w:r>
      <w:r w:rsidRPr="00426870">
        <w:rPr>
          <w:color w:val="000000" w:themeColor="text1"/>
          <w:sz w:val="20"/>
          <w:szCs w:val="20"/>
        </w:rPr>
        <w:t xml:space="preserve">, </w:t>
      </w:r>
      <w:r w:rsidRPr="00426870">
        <w:rPr>
          <w:b/>
          <w:bCs/>
          <w:color w:val="000000" w:themeColor="text1"/>
          <w:sz w:val="20"/>
          <w:szCs w:val="20"/>
        </w:rPr>
        <w:t>Ionică</w:t>
      </w:r>
      <w:r w:rsidRPr="00426870">
        <w:rPr>
          <w:b/>
          <w:bCs/>
          <w:color w:val="000000" w:themeColor="text1"/>
          <w:sz w:val="20"/>
          <w:szCs w:val="20"/>
          <w:lang w:val="ro-RO"/>
        </w:rPr>
        <w:t xml:space="preserve"> LN</w:t>
      </w:r>
      <w:r w:rsidRPr="00426870">
        <w:rPr>
          <w:b/>
          <w:bCs/>
          <w:color w:val="000000" w:themeColor="text1"/>
          <w:sz w:val="20"/>
          <w:szCs w:val="20"/>
        </w:rPr>
        <w:t>,</w:t>
      </w:r>
      <w:r w:rsidRPr="00426870">
        <w:rPr>
          <w:color w:val="000000" w:themeColor="text1"/>
          <w:sz w:val="20"/>
          <w:szCs w:val="20"/>
        </w:rPr>
        <w:t xml:space="preserve"> Merce</w:t>
      </w:r>
      <w:r>
        <w:rPr>
          <w:color w:val="000000" w:themeColor="text1"/>
          <w:sz w:val="20"/>
          <w:szCs w:val="20"/>
          <w:lang w:val="ro-RO"/>
        </w:rPr>
        <w:t xml:space="preserve"> AP</w:t>
      </w:r>
      <w:r w:rsidRPr="00426870">
        <w:rPr>
          <w:color w:val="000000" w:themeColor="text1"/>
          <w:sz w:val="20"/>
          <w:szCs w:val="20"/>
        </w:rPr>
        <w:t>, Dănilă</w:t>
      </w:r>
      <w:r>
        <w:rPr>
          <w:color w:val="000000" w:themeColor="text1"/>
          <w:sz w:val="20"/>
          <w:szCs w:val="20"/>
          <w:lang w:val="ro-RO"/>
        </w:rPr>
        <w:t xml:space="preserve"> MD</w:t>
      </w:r>
      <w:r w:rsidRPr="00426870">
        <w:rPr>
          <w:color w:val="000000" w:themeColor="text1"/>
          <w:sz w:val="20"/>
          <w:szCs w:val="20"/>
        </w:rPr>
        <w:t>, Petrescu</w:t>
      </w:r>
      <w:r>
        <w:rPr>
          <w:color w:val="000000" w:themeColor="text1"/>
          <w:sz w:val="20"/>
          <w:szCs w:val="20"/>
          <w:lang w:val="ro-RO"/>
        </w:rPr>
        <w:t xml:space="preserve"> L</w:t>
      </w:r>
      <w:r w:rsidRPr="00426870">
        <w:rPr>
          <w:color w:val="000000" w:themeColor="text1"/>
          <w:sz w:val="20"/>
          <w:szCs w:val="20"/>
        </w:rPr>
        <w:t>, Sturza</w:t>
      </w:r>
      <w:r>
        <w:rPr>
          <w:color w:val="000000" w:themeColor="text1"/>
          <w:sz w:val="20"/>
          <w:szCs w:val="20"/>
          <w:lang w:val="ro-RO"/>
        </w:rPr>
        <w:t xml:space="preserve"> A</w:t>
      </w:r>
      <w:r w:rsidRPr="00426870">
        <w:rPr>
          <w:color w:val="000000" w:themeColor="text1"/>
          <w:sz w:val="20"/>
          <w:szCs w:val="20"/>
        </w:rPr>
        <w:t>, Muntean</w:t>
      </w:r>
      <w:r>
        <w:rPr>
          <w:color w:val="000000" w:themeColor="text1"/>
          <w:sz w:val="20"/>
          <w:szCs w:val="20"/>
          <w:lang w:val="ro-RO"/>
        </w:rPr>
        <w:t xml:space="preserve"> DM</w:t>
      </w:r>
      <w:r w:rsidRPr="00426870">
        <w:rPr>
          <w:color w:val="000000" w:themeColor="text1"/>
          <w:sz w:val="20"/>
          <w:szCs w:val="20"/>
        </w:rPr>
        <w:t>, Streian</w:t>
      </w:r>
      <w:r w:rsidRPr="00426870">
        <w:rPr>
          <w:color w:val="000000" w:themeColor="text1"/>
          <w:sz w:val="20"/>
          <w:szCs w:val="20"/>
          <w:lang w:val="ro-RO"/>
        </w:rPr>
        <w:t xml:space="preserve"> CG.</w:t>
      </w:r>
      <w:r w:rsidRPr="00426870">
        <w:rPr>
          <w:color w:val="000000" w:themeColor="text1"/>
          <w:sz w:val="20"/>
          <w:szCs w:val="20"/>
        </w:rPr>
        <w:t xml:space="preserve"> </w:t>
      </w:r>
      <w:r w:rsidRPr="00426870">
        <w:rPr>
          <w:i/>
          <w:iCs/>
          <w:color w:val="000000" w:themeColor="text1"/>
          <w:sz w:val="20"/>
          <w:szCs w:val="20"/>
        </w:rPr>
        <w:t>Metformin Acutely Mitigates Oxidative Stress in Human Atrial Tissue: A Pilot Study in Overweight Non-Diabetic Cardiac Patients</w:t>
      </w:r>
      <w:r w:rsidRPr="00426870">
        <w:rPr>
          <w:color w:val="000000" w:themeColor="text1"/>
          <w:sz w:val="20"/>
          <w:szCs w:val="20"/>
        </w:rPr>
        <w:t xml:space="preserve">, </w:t>
      </w:r>
      <w:r w:rsidRPr="00426870">
        <w:rPr>
          <w:b/>
          <w:bCs/>
          <w:color w:val="000000" w:themeColor="text1"/>
          <w:sz w:val="20"/>
          <w:szCs w:val="20"/>
          <w:shd w:val="clear" w:color="auto" w:fill="FFFFFF"/>
        </w:rPr>
        <w:t>Life</w:t>
      </w:r>
      <w:r w:rsidRPr="00426870">
        <w:rPr>
          <w:b/>
          <w:bCs/>
          <w:color w:val="000000" w:themeColor="text1"/>
          <w:sz w:val="20"/>
          <w:szCs w:val="20"/>
          <w:shd w:val="clear" w:color="auto" w:fill="FFFFFF"/>
          <w:lang w:val="ro-RO"/>
        </w:rPr>
        <w:t xml:space="preserve"> </w:t>
      </w:r>
      <w:r w:rsidRPr="00426870">
        <w:rPr>
          <w:b/>
          <w:bCs/>
          <w:color w:val="000000" w:themeColor="text1"/>
          <w:sz w:val="20"/>
          <w:szCs w:val="20"/>
          <w:shd w:val="clear" w:color="auto" w:fill="FFFFFF"/>
        </w:rPr>
        <w:t>2022</w:t>
      </w:r>
      <w:r w:rsidRPr="00426870">
        <w:rPr>
          <w:color w:val="000000" w:themeColor="text1"/>
          <w:sz w:val="20"/>
          <w:szCs w:val="20"/>
          <w:shd w:val="clear" w:color="auto" w:fill="FFFFFF"/>
          <w:lang w:val="ro-RO"/>
        </w:rPr>
        <w:t>;</w:t>
      </w:r>
      <w:r w:rsidRPr="00426870">
        <w:rPr>
          <w:color w:val="000000" w:themeColor="text1"/>
          <w:sz w:val="20"/>
          <w:szCs w:val="20"/>
          <w:shd w:val="clear" w:color="auto" w:fill="FFFFFF"/>
        </w:rPr>
        <w:t xml:space="preserve"> 12(12)</w:t>
      </w:r>
      <w:r w:rsidRPr="00426870">
        <w:rPr>
          <w:color w:val="000000" w:themeColor="text1"/>
          <w:sz w:val="20"/>
          <w:szCs w:val="20"/>
          <w:shd w:val="clear" w:color="auto" w:fill="FFFFFF"/>
          <w:lang w:val="ro-RO"/>
        </w:rPr>
        <w:t xml:space="preserve">: </w:t>
      </w:r>
      <w:r w:rsidRPr="00426870">
        <w:rPr>
          <w:color w:val="000000" w:themeColor="text1"/>
          <w:sz w:val="20"/>
          <w:szCs w:val="20"/>
          <w:shd w:val="clear" w:color="auto" w:fill="FFFFFF"/>
        </w:rPr>
        <w:t>2058</w:t>
      </w:r>
      <w:r w:rsidRPr="00426870">
        <w:rPr>
          <w:color w:val="000000" w:themeColor="text1"/>
          <w:sz w:val="20"/>
          <w:szCs w:val="20"/>
          <w:shd w:val="clear" w:color="auto" w:fill="FFFFFF"/>
          <w:lang w:val="ro-RO"/>
        </w:rPr>
        <w:t>.</w:t>
      </w:r>
    </w:p>
    <w:p w14:paraId="69FE3CDD" w14:textId="77777777" w:rsidR="00B33B84" w:rsidRPr="00426870" w:rsidRDefault="00B33B84" w:rsidP="00B33B84">
      <w:pPr>
        <w:numPr>
          <w:ilvl w:val="0"/>
          <w:numId w:val="1"/>
        </w:numPr>
        <w:snapToGrid w:val="0"/>
        <w:ind w:left="754" w:hanging="357"/>
        <w:contextualSpacing/>
        <w:jc w:val="both"/>
        <w:rPr>
          <w:color w:val="000000" w:themeColor="text1"/>
          <w:sz w:val="20"/>
          <w:szCs w:val="20"/>
        </w:rPr>
      </w:pPr>
      <w:r w:rsidRPr="00426870">
        <w:rPr>
          <w:color w:val="000000" w:themeColor="text1"/>
          <w:sz w:val="20"/>
          <w:szCs w:val="20"/>
          <w:shd w:val="clear" w:color="auto" w:fill="FFFFFF"/>
        </w:rPr>
        <w:t>Lascu</w:t>
      </w:r>
      <w:r w:rsidRPr="00426870">
        <w:rPr>
          <w:color w:val="000000" w:themeColor="text1"/>
          <w:sz w:val="20"/>
          <w:szCs w:val="20"/>
          <w:shd w:val="clear" w:color="auto" w:fill="FFFFFF"/>
          <w:lang w:val="ro-RO"/>
        </w:rPr>
        <w:t xml:space="preserve"> A</w:t>
      </w:r>
      <w:r w:rsidRPr="00426870">
        <w:rPr>
          <w:color w:val="000000" w:themeColor="text1"/>
          <w:sz w:val="20"/>
          <w:szCs w:val="20"/>
          <w:shd w:val="clear" w:color="auto" w:fill="FFFFFF"/>
        </w:rPr>
        <w:t xml:space="preserve">, </w:t>
      </w:r>
      <w:r w:rsidRPr="00426870">
        <w:rPr>
          <w:b/>
          <w:bCs/>
          <w:color w:val="000000" w:themeColor="text1"/>
          <w:sz w:val="20"/>
          <w:szCs w:val="20"/>
          <w:shd w:val="clear" w:color="auto" w:fill="FFFFFF"/>
        </w:rPr>
        <w:t>Ionică</w:t>
      </w:r>
      <w:r w:rsidRPr="00426870">
        <w:rPr>
          <w:b/>
          <w:bCs/>
          <w:color w:val="000000" w:themeColor="text1"/>
          <w:sz w:val="20"/>
          <w:szCs w:val="20"/>
          <w:shd w:val="clear" w:color="auto" w:fill="FFFFFF"/>
          <w:lang w:val="ro-RO"/>
        </w:rPr>
        <w:t xml:space="preserve"> LN</w:t>
      </w:r>
      <w:r w:rsidRPr="00426870">
        <w:rPr>
          <w:color w:val="000000" w:themeColor="text1"/>
          <w:sz w:val="20"/>
          <w:szCs w:val="20"/>
          <w:shd w:val="clear" w:color="auto" w:fill="FFFFFF"/>
        </w:rPr>
        <w:t>, Buriman</w:t>
      </w:r>
      <w:r w:rsidRPr="00426870">
        <w:rPr>
          <w:color w:val="000000" w:themeColor="text1"/>
          <w:sz w:val="20"/>
          <w:szCs w:val="20"/>
          <w:shd w:val="clear" w:color="auto" w:fill="FFFFFF"/>
          <w:lang w:val="ro-RO"/>
        </w:rPr>
        <w:t xml:space="preserve"> DG</w:t>
      </w:r>
      <w:r w:rsidRPr="00426870">
        <w:rPr>
          <w:color w:val="000000" w:themeColor="text1"/>
          <w:sz w:val="20"/>
          <w:szCs w:val="20"/>
          <w:shd w:val="clear" w:color="auto" w:fill="FFFFFF"/>
        </w:rPr>
        <w:t>, Merce</w:t>
      </w:r>
      <w:r w:rsidRPr="00426870">
        <w:rPr>
          <w:color w:val="000000" w:themeColor="text1"/>
          <w:sz w:val="20"/>
          <w:szCs w:val="20"/>
          <w:shd w:val="clear" w:color="auto" w:fill="FFFFFF"/>
          <w:lang w:val="ro-RO"/>
        </w:rPr>
        <w:t xml:space="preserve"> AP</w:t>
      </w:r>
      <w:r w:rsidRPr="00426870">
        <w:rPr>
          <w:color w:val="000000" w:themeColor="text1"/>
          <w:sz w:val="20"/>
          <w:szCs w:val="20"/>
          <w:shd w:val="clear" w:color="auto" w:fill="FFFFFF"/>
        </w:rPr>
        <w:t>, Deaconu</w:t>
      </w:r>
      <w:r w:rsidRPr="00426870">
        <w:rPr>
          <w:color w:val="000000" w:themeColor="text1"/>
          <w:sz w:val="20"/>
          <w:szCs w:val="20"/>
          <w:shd w:val="clear" w:color="auto" w:fill="FFFFFF"/>
          <w:lang w:val="ro-RO"/>
        </w:rPr>
        <w:t xml:space="preserve"> L</w:t>
      </w:r>
      <w:r w:rsidRPr="00426870">
        <w:rPr>
          <w:color w:val="000000" w:themeColor="text1"/>
          <w:sz w:val="20"/>
          <w:szCs w:val="20"/>
          <w:shd w:val="clear" w:color="auto" w:fill="FFFFFF"/>
        </w:rPr>
        <w:t>, Borza</w:t>
      </w:r>
      <w:r w:rsidRPr="00426870">
        <w:rPr>
          <w:color w:val="000000" w:themeColor="text1"/>
          <w:sz w:val="20"/>
          <w:szCs w:val="20"/>
          <w:shd w:val="clear" w:color="auto" w:fill="FFFFFF"/>
          <w:lang w:val="ro-RO"/>
        </w:rPr>
        <w:t xml:space="preserve"> C</w:t>
      </w:r>
      <w:r w:rsidRPr="00426870">
        <w:rPr>
          <w:color w:val="000000" w:themeColor="text1"/>
          <w:sz w:val="20"/>
          <w:szCs w:val="20"/>
          <w:shd w:val="clear" w:color="auto" w:fill="FFFFFF"/>
        </w:rPr>
        <w:t>, Crețu</w:t>
      </w:r>
      <w:r w:rsidRPr="00426870">
        <w:rPr>
          <w:color w:val="000000" w:themeColor="text1"/>
          <w:sz w:val="20"/>
          <w:szCs w:val="20"/>
          <w:shd w:val="clear" w:color="auto" w:fill="FFFFFF"/>
          <w:lang w:val="ro-RO"/>
        </w:rPr>
        <w:t xml:space="preserve"> OM</w:t>
      </w:r>
      <w:r w:rsidRPr="00426870">
        <w:rPr>
          <w:color w:val="000000" w:themeColor="text1"/>
          <w:sz w:val="20"/>
          <w:szCs w:val="20"/>
          <w:shd w:val="clear" w:color="auto" w:fill="FFFFFF"/>
        </w:rPr>
        <w:t>, Sturza</w:t>
      </w:r>
      <w:r w:rsidRPr="00426870">
        <w:rPr>
          <w:color w:val="000000" w:themeColor="text1"/>
          <w:sz w:val="20"/>
          <w:szCs w:val="20"/>
          <w:shd w:val="clear" w:color="auto" w:fill="FFFFFF"/>
          <w:lang w:val="ro-RO"/>
        </w:rPr>
        <w:t xml:space="preserve"> A</w:t>
      </w:r>
      <w:r w:rsidRPr="00426870">
        <w:rPr>
          <w:color w:val="000000" w:themeColor="text1"/>
          <w:sz w:val="20"/>
          <w:szCs w:val="20"/>
          <w:shd w:val="clear" w:color="auto" w:fill="FFFFFF"/>
        </w:rPr>
        <w:t>, Muntean</w:t>
      </w:r>
      <w:r w:rsidRPr="00426870">
        <w:rPr>
          <w:color w:val="000000" w:themeColor="text1"/>
          <w:sz w:val="20"/>
          <w:szCs w:val="20"/>
          <w:shd w:val="clear" w:color="auto" w:fill="FFFFFF"/>
          <w:lang w:val="ro-RO"/>
        </w:rPr>
        <w:t xml:space="preserve"> DM, </w:t>
      </w:r>
      <w:r w:rsidRPr="00426870">
        <w:rPr>
          <w:color w:val="000000" w:themeColor="text1"/>
          <w:sz w:val="20"/>
          <w:szCs w:val="20"/>
          <w:shd w:val="clear" w:color="auto" w:fill="FFFFFF"/>
        </w:rPr>
        <w:t>Feier</w:t>
      </w:r>
      <w:r w:rsidRPr="00426870">
        <w:rPr>
          <w:color w:val="000000" w:themeColor="text1"/>
          <w:sz w:val="20"/>
          <w:szCs w:val="20"/>
          <w:shd w:val="clear" w:color="auto" w:fill="FFFFFF"/>
          <w:lang w:val="ro-RO"/>
        </w:rPr>
        <w:t xml:space="preserve"> HB.</w:t>
      </w:r>
      <w:r w:rsidRPr="00426870">
        <w:rPr>
          <w:color w:val="000000" w:themeColor="text1"/>
          <w:sz w:val="20"/>
          <w:szCs w:val="20"/>
          <w:shd w:val="clear" w:color="auto" w:fill="FFFFFF"/>
        </w:rPr>
        <w:t xml:space="preserve"> </w:t>
      </w:r>
      <w:r w:rsidRPr="00426870">
        <w:rPr>
          <w:i/>
          <w:iCs/>
          <w:color w:val="000000" w:themeColor="text1"/>
          <w:sz w:val="20"/>
          <w:szCs w:val="20"/>
          <w:shd w:val="clear" w:color="auto" w:fill="FFFFFF"/>
        </w:rPr>
        <w:t>Metformin and empagliflozin modulate monoamine oxidase-related oxidative stress and improve vascular function in human mammary arteries</w:t>
      </w:r>
      <w:r w:rsidRPr="00426870">
        <w:rPr>
          <w:color w:val="000000" w:themeColor="text1"/>
          <w:sz w:val="20"/>
          <w:szCs w:val="20"/>
          <w:shd w:val="clear" w:color="auto" w:fill="FFFFFF"/>
          <w:lang w:val="ro-RO"/>
        </w:rPr>
        <w:t>.</w:t>
      </w:r>
      <w:r w:rsidRPr="00426870">
        <w:rPr>
          <w:color w:val="000000" w:themeColor="text1"/>
          <w:sz w:val="20"/>
          <w:szCs w:val="20"/>
          <w:shd w:val="clear" w:color="auto" w:fill="FFFFFF"/>
        </w:rPr>
        <w:t xml:space="preserve"> </w:t>
      </w:r>
      <w:r w:rsidRPr="00426870">
        <w:rPr>
          <w:b/>
          <w:bCs/>
          <w:color w:val="000000" w:themeColor="text1"/>
          <w:sz w:val="20"/>
          <w:szCs w:val="20"/>
          <w:shd w:val="clear" w:color="auto" w:fill="FFFFFF"/>
        </w:rPr>
        <w:t>Mol</w:t>
      </w:r>
      <w:r w:rsidRPr="00426870">
        <w:rPr>
          <w:b/>
          <w:bCs/>
          <w:color w:val="000000" w:themeColor="text1"/>
          <w:sz w:val="20"/>
          <w:szCs w:val="20"/>
          <w:shd w:val="clear" w:color="auto" w:fill="FFFFFF"/>
          <w:lang w:val="ro-RO"/>
        </w:rPr>
        <w:t xml:space="preserve"> </w:t>
      </w:r>
      <w:r w:rsidRPr="00426870">
        <w:rPr>
          <w:b/>
          <w:bCs/>
          <w:color w:val="000000" w:themeColor="text1"/>
          <w:sz w:val="20"/>
          <w:szCs w:val="20"/>
          <w:shd w:val="clear" w:color="auto" w:fill="FFFFFF"/>
        </w:rPr>
        <w:t>Cell Bioch</w:t>
      </w:r>
      <w:r w:rsidRPr="00426870">
        <w:rPr>
          <w:b/>
          <w:bCs/>
          <w:color w:val="000000" w:themeColor="text1"/>
          <w:sz w:val="20"/>
          <w:szCs w:val="20"/>
          <w:shd w:val="clear" w:color="auto" w:fill="FFFFFF"/>
          <w:lang w:val="ro-RO"/>
        </w:rPr>
        <w:t xml:space="preserve"> </w:t>
      </w:r>
      <w:r w:rsidRPr="00426870">
        <w:rPr>
          <w:b/>
          <w:bCs/>
          <w:color w:val="000000" w:themeColor="text1"/>
          <w:sz w:val="20"/>
          <w:szCs w:val="20"/>
          <w:shd w:val="clear" w:color="auto" w:fill="FFFFFF"/>
        </w:rPr>
        <w:t>2022</w:t>
      </w:r>
      <w:r w:rsidRPr="00426870">
        <w:rPr>
          <w:color w:val="000000" w:themeColor="text1"/>
          <w:sz w:val="20"/>
          <w:szCs w:val="20"/>
          <w:shd w:val="clear" w:color="auto" w:fill="FFFFFF"/>
          <w:lang w:val="ro-RO"/>
        </w:rPr>
        <w:t>;</w:t>
      </w:r>
      <w:r w:rsidRPr="00426870">
        <w:rPr>
          <w:color w:val="000000" w:themeColor="text1"/>
          <w:sz w:val="20"/>
          <w:szCs w:val="20"/>
          <w:shd w:val="clear" w:color="auto" w:fill="FFFFFF"/>
        </w:rPr>
        <w:t xml:space="preserve"> 477</w:t>
      </w:r>
      <w:r w:rsidRPr="00426870">
        <w:rPr>
          <w:color w:val="000000" w:themeColor="text1"/>
          <w:sz w:val="20"/>
          <w:szCs w:val="20"/>
          <w:shd w:val="clear" w:color="auto" w:fill="FFFFFF"/>
          <w:lang w:val="ro-RO"/>
        </w:rPr>
        <w:t xml:space="preserve"> (12). </w:t>
      </w:r>
      <w:r w:rsidRPr="00426870">
        <w:rPr>
          <w:rStyle w:val="cit"/>
          <w:color w:val="000000" w:themeColor="text1"/>
          <w:sz w:val="20"/>
          <w:szCs w:val="20"/>
        </w:rPr>
        <w:t>2022 Dec 30.</w:t>
      </w:r>
      <w:r w:rsidRPr="00426870">
        <w:rPr>
          <w:color w:val="000000" w:themeColor="text1"/>
          <w:sz w:val="20"/>
          <w:szCs w:val="20"/>
          <w:shd w:val="clear" w:color="auto" w:fill="FFFFFF"/>
        </w:rPr>
        <w:t> </w:t>
      </w:r>
      <w:r w:rsidRPr="00426870">
        <w:rPr>
          <w:rStyle w:val="citation-doi"/>
          <w:color w:val="000000" w:themeColor="text1"/>
          <w:sz w:val="20"/>
          <w:szCs w:val="20"/>
          <w:shd w:val="clear" w:color="auto" w:fill="FFFFFF"/>
          <w:lang w:val="ro-RO"/>
        </w:rPr>
        <w:t xml:space="preserve"> </w:t>
      </w:r>
    </w:p>
    <w:p w14:paraId="5971CDF0" w14:textId="77777777" w:rsidR="00B33B84" w:rsidRPr="00426870" w:rsidRDefault="00B33B84" w:rsidP="00B33B84">
      <w:pPr>
        <w:numPr>
          <w:ilvl w:val="0"/>
          <w:numId w:val="1"/>
        </w:numPr>
        <w:snapToGrid w:val="0"/>
        <w:ind w:left="754" w:hanging="357"/>
        <w:contextualSpacing/>
        <w:jc w:val="both"/>
        <w:rPr>
          <w:color w:val="000000" w:themeColor="text1"/>
          <w:sz w:val="20"/>
          <w:szCs w:val="20"/>
        </w:rPr>
      </w:pPr>
      <w:r w:rsidRPr="00426870">
        <w:rPr>
          <w:color w:val="000000" w:themeColor="text1"/>
          <w:sz w:val="20"/>
          <w:szCs w:val="20"/>
        </w:rPr>
        <w:t>Lascu</w:t>
      </w:r>
      <w:r w:rsidRPr="00426870">
        <w:rPr>
          <w:color w:val="000000" w:themeColor="text1"/>
          <w:sz w:val="20"/>
          <w:szCs w:val="20"/>
          <w:lang w:val="ro-RO"/>
        </w:rPr>
        <w:t xml:space="preserve"> A</w:t>
      </w:r>
      <w:r w:rsidRPr="00426870">
        <w:rPr>
          <w:color w:val="000000" w:themeColor="text1"/>
          <w:sz w:val="20"/>
          <w:szCs w:val="20"/>
        </w:rPr>
        <w:t>, Șoșdean</w:t>
      </w:r>
      <w:r w:rsidRPr="00426870">
        <w:rPr>
          <w:color w:val="000000" w:themeColor="text1"/>
          <w:sz w:val="20"/>
          <w:szCs w:val="20"/>
          <w:lang w:val="ro-RO"/>
        </w:rPr>
        <w:t xml:space="preserve"> R</w:t>
      </w:r>
      <w:r w:rsidRPr="00426870">
        <w:rPr>
          <w:color w:val="000000" w:themeColor="text1"/>
          <w:sz w:val="20"/>
          <w:szCs w:val="20"/>
        </w:rPr>
        <w:t xml:space="preserve">, </w:t>
      </w:r>
      <w:r w:rsidRPr="00426870">
        <w:rPr>
          <w:b/>
          <w:bCs/>
          <w:color w:val="000000" w:themeColor="text1"/>
          <w:sz w:val="20"/>
          <w:szCs w:val="20"/>
        </w:rPr>
        <w:t>Ionică</w:t>
      </w:r>
      <w:r w:rsidRPr="00426870">
        <w:rPr>
          <w:b/>
          <w:bCs/>
          <w:color w:val="000000" w:themeColor="text1"/>
          <w:sz w:val="20"/>
          <w:szCs w:val="20"/>
          <w:lang w:val="ro-RO"/>
        </w:rPr>
        <w:t xml:space="preserve"> LN</w:t>
      </w:r>
      <w:r w:rsidRPr="00426870">
        <w:rPr>
          <w:color w:val="000000" w:themeColor="text1"/>
          <w:sz w:val="20"/>
          <w:szCs w:val="20"/>
        </w:rPr>
        <w:t>, Pescariu</w:t>
      </w:r>
      <w:r w:rsidRPr="00426870">
        <w:rPr>
          <w:color w:val="000000" w:themeColor="text1"/>
          <w:sz w:val="20"/>
          <w:szCs w:val="20"/>
          <w:lang w:val="ro-RO"/>
        </w:rPr>
        <w:t xml:space="preserve"> AP</w:t>
      </w:r>
      <w:r w:rsidRPr="00426870">
        <w:rPr>
          <w:color w:val="000000" w:themeColor="text1"/>
          <w:sz w:val="20"/>
          <w:szCs w:val="20"/>
        </w:rPr>
        <w:t>, Petrescu</w:t>
      </w:r>
      <w:r w:rsidRPr="00426870">
        <w:rPr>
          <w:color w:val="000000" w:themeColor="text1"/>
          <w:sz w:val="20"/>
          <w:szCs w:val="20"/>
          <w:lang w:val="ro-RO"/>
        </w:rPr>
        <w:t xml:space="preserve"> L</w:t>
      </w:r>
      <w:r w:rsidRPr="00426870">
        <w:rPr>
          <w:color w:val="000000" w:themeColor="text1"/>
          <w:sz w:val="20"/>
          <w:szCs w:val="20"/>
        </w:rPr>
        <w:t>, Ionac</w:t>
      </w:r>
      <w:r w:rsidRPr="00426870">
        <w:rPr>
          <w:color w:val="000000" w:themeColor="text1"/>
          <w:sz w:val="20"/>
          <w:szCs w:val="20"/>
          <w:lang w:val="ro-RO"/>
        </w:rPr>
        <w:t xml:space="preserve"> A</w:t>
      </w:r>
      <w:r w:rsidRPr="00426870">
        <w:rPr>
          <w:color w:val="000000" w:themeColor="text1"/>
          <w:sz w:val="20"/>
          <w:szCs w:val="20"/>
        </w:rPr>
        <w:t>, Luca</w:t>
      </w:r>
      <w:r w:rsidRPr="00426870">
        <w:rPr>
          <w:color w:val="000000" w:themeColor="text1"/>
          <w:sz w:val="20"/>
          <w:szCs w:val="20"/>
          <w:lang w:val="ro-RO"/>
        </w:rPr>
        <w:t xml:space="preserve"> CT</w:t>
      </w:r>
      <w:r w:rsidRPr="00426870">
        <w:rPr>
          <w:color w:val="000000" w:themeColor="text1"/>
          <w:sz w:val="20"/>
          <w:szCs w:val="20"/>
        </w:rPr>
        <w:t>, Sturza</w:t>
      </w:r>
      <w:r w:rsidRPr="00426870">
        <w:rPr>
          <w:color w:val="000000" w:themeColor="text1"/>
          <w:sz w:val="20"/>
          <w:szCs w:val="20"/>
          <w:lang w:val="ro-RO"/>
        </w:rPr>
        <w:t xml:space="preserve"> A,</w:t>
      </w:r>
      <w:r w:rsidRPr="00426870">
        <w:rPr>
          <w:color w:val="000000" w:themeColor="text1"/>
          <w:sz w:val="20"/>
          <w:szCs w:val="20"/>
        </w:rPr>
        <w:t xml:space="preserve"> Feier</w:t>
      </w:r>
      <w:r w:rsidRPr="00426870">
        <w:rPr>
          <w:color w:val="000000" w:themeColor="text1"/>
          <w:sz w:val="20"/>
          <w:szCs w:val="20"/>
          <w:lang w:val="ro-RO"/>
        </w:rPr>
        <w:t xml:space="preserve"> HB.</w:t>
      </w:r>
      <w:r w:rsidRPr="00426870">
        <w:rPr>
          <w:color w:val="000000" w:themeColor="text1"/>
          <w:sz w:val="20"/>
          <w:szCs w:val="20"/>
        </w:rPr>
        <w:t xml:space="preserve"> </w:t>
      </w:r>
      <w:r w:rsidRPr="00426870">
        <w:rPr>
          <w:i/>
          <w:iCs/>
          <w:color w:val="000000" w:themeColor="text1"/>
          <w:sz w:val="20"/>
          <w:szCs w:val="20"/>
        </w:rPr>
        <w:t>Monoamine Oxidase (MAO) Is Expressed at the Level of Mitral Valve with Severe Regurgitation in Hypertrophic Obstructive Cardiomyopathy: A Case Report</w:t>
      </w:r>
      <w:r w:rsidRPr="00426870">
        <w:rPr>
          <w:color w:val="000000" w:themeColor="text1"/>
          <w:sz w:val="20"/>
          <w:szCs w:val="20"/>
          <w:lang w:val="ro-RO"/>
        </w:rPr>
        <w:t xml:space="preserve">. </w:t>
      </w:r>
      <w:r w:rsidRPr="00426870">
        <w:rPr>
          <w:b/>
          <w:bCs/>
          <w:color w:val="000000" w:themeColor="text1"/>
          <w:sz w:val="20"/>
          <w:szCs w:val="20"/>
        </w:rPr>
        <w:t>Medicina 2022</w:t>
      </w:r>
      <w:r w:rsidRPr="00426870">
        <w:rPr>
          <w:color w:val="000000" w:themeColor="text1"/>
          <w:sz w:val="20"/>
          <w:szCs w:val="20"/>
          <w:lang w:val="ro-RO"/>
        </w:rPr>
        <w:t>;</w:t>
      </w:r>
      <w:r w:rsidRPr="00426870">
        <w:rPr>
          <w:color w:val="000000" w:themeColor="text1"/>
          <w:sz w:val="20"/>
          <w:szCs w:val="20"/>
        </w:rPr>
        <w:t xml:space="preserve"> 58</w:t>
      </w:r>
      <w:r w:rsidRPr="00426870">
        <w:rPr>
          <w:color w:val="000000" w:themeColor="text1"/>
          <w:sz w:val="20"/>
          <w:szCs w:val="20"/>
          <w:lang w:val="ro-RO"/>
        </w:rPr>
        <w:t xml:space="preserve"> (</w:t>
      </w:r>
      <w:r w:rsidRPr="00426870">
        <w:rPr>
          <w:color w:val="000000" w:themeColor="text1"/>
          <w:sz w:val="20"/>
          <w:szCs w:val="20"/>
        </w:rPr>
        <w:t>12</w:t>
      </w:r>
      <w:r w:rsidRPr="00426870">
        <w:rPr>
          <w:color w:val="000000" w:themeColor="text1"/>
          <w:sz w:val="20"/>
          <w:szCs w:val="20"/>
          <w:lang w:val="ro-RO"/>
        </w:rPr>
        <w:t xml:space="preserve">): </w:t>
      </w:r>
      <w:r w:rsidRPr="00426870">
        <w:rPr>
          <w:color w:val="000000" w:themeColor="text1"/>
          <w:sz w:val="20"/>
          <w:szCs w:val="20"/>
        </w:rPr>
        <w:t>1844</w:t>
      </w:r>
      <w:r w:rsidRPr="00426870">
        <w:rPr>
          <w:color w:val="000000" w:themeColor="text1"/>
          <w:sz w:val="20"/>
          <w:szCs w:val="20"/>
          <w:lang w:val="ro-RO"/>
        </w:rPr>
        <w:t>.</w:t>
      </w:r>
    </w:p>
    <w:p w14:paraId="7DF6605A" w14:textId="77777777" w:rsidR="00B33B84" w:rsidRPr="00426870" w:rsidRDefault="00B33B84" w:rsidP="00B33B84">
      <w:pPr>
        <w:numPr>
          <w:ilvl w:val="0"/>
          <w:numId w:val="1"/>
        </w:numPr>
        <w:snapToGrid w:val="0"/>
        <w:ind w:left="754" w:hanging="357"/>
        <w:contextualSpacing/>
        <w:jc w:val="both"/>
        <w:rPr>
          <w:color w:val="000000" w:themeColor="text1"/>
          <w:sz w:val="20"/>
          <w:szCs w:val="20"/>
        </w:rPr>
      </w:pPr>
      <w:r w:rsidRPr="00426870">
        <w:rPr>
          <w:rFonts w:cs="Arial"/>
          <w:b/>
          <w:bCs/>
          <w:color w:val="000000" w:themeColor="text1"/>
          <w:sz w:val="20"/>
          <w:szCs w:val="20"/>
        </w:rPr>
        <w:t xml:space="preserve">Ionica L, </w:t>
      </w:r>
      <w:r w:rsidRPr="00426870">
        <w:rPr>
          <w:rFonts w:cs="Arial"/>
          <w:color w:val="000000" w:themeColor="text1"/>
          <w:sz w:val="20"/>
          <w:szCs w:val="20"/>
        </w:rPr>
        <w:t>Gaita L, Bina AM, Sosdean R, Lighezan R, Sima A, Malita D, O. Cre</w:t>
      </w:r>
      <w:r w:rsidRPr="00426870">
        <w:rPr>
          <w:rFonts w:cs="Arial"/>
          <w:color w:val="000000" w:themeColor="text1"/>
          <w:sz w:val="20"/>
          <w:szCs w:val="20"/>
          <w:lang w:val="ro-RO"/>
        </w:rPr>
        <w:t>ț</w:t>
      </w:r>
      <w:r w:rsidRPr="00426870">
        <w:rPr>
          <w:rFonts w:cs="Arial"/>
          <w:color w:val="000000" w:themeColor="text1"/>
          <w:sz w:val="20"/>
          <w:szCs w:val="20"/>
        </w:rPr>
        <w:t xml:space="preserve">u, O. Burlacu, DM. Muntean, A. Sturza. </w:t>
      </w:r>
      <w:r w:rsidRPr="00426870">
        <w:rPr>
          <w:rFonts w:cs="Arial"/>
          <w:b/>
          <w:bCs/>
          <w:i/>
          <w:iCs/>
          <w:color w:val="000000" w:themeColor="text1"/>
          <w:sz w:val="20"/>
          <w:szCs w:val="20"/>
        </w:rPr>
        <w:t xml:space="preserve">Metformin Alleviates Monoamine Oxidase-Related Vascular Oxidative Stress and Endothelial Dysfunction In Rats With Diet-Induced Obesity. </w:t>
      </w:r>
      <w:r w:rsidRPr="00426870">
        <w:rPr>
          <w:rFonts w:cs="Arial"/>
          <w:b/>
          <w:bCs/>
          <w:color w:val="000000" w:themeColor="text1"/>
          <w:sz w:val="20"/>
          <w:szCs w:val="20"/>
          <w:lang w:val="ro-RO"/>
        </w:rPr>
        <w:t xml:space="preserve">Mol Cell  Biochem 2021; </w:t>
      </w:r>
      <w:r w:rsidRPr="00426870">
        <w:rPr>
          <w:rFonts w:cs="Arial"/>
          <w:color w:val="000000" w:themeColor="text1"/>
          <w:sz w:val="20"/>
          <w:szCs w:val="20"/>
          <w:lang w:val="ro-RO"/>
        </w:rPr>
        <w:t>476(11): 4019-4029.</w:t>
      </w:r>
    </w:p>
    <w:p w14:paraId="6FDB59AC" w14:textId="77777777" w:rsidR="00B33B84" w:rsidRDefault="00B33B84" w:rsidP="00B33B84">
      <w:pPr>
        <w:pStyle w:val="ECVRelatedDocumentRow"/>
        <w:spacing w:line="264" w:lineRule="auto"/>
        <w:ind w:left="758"/>
        <w:jc w:val="both"/>
        <w:rPr>
          <w:rFonts w:cs="Arial"/>
          <w:b/>
          <w:bCs/>
          <w:color w:val="333333"/>
          <w:sz w:val="20"/>
          <w:szCs w:val="20"/>
          <w:lang w:val="ro-RO"/>
        </w:rPr>
      </w:pPr>
    </w:p>
    <w:p w14:paraId="4D0C1AC9" w14:textId="77777777" w:rsidR="00B33B84" w:rsidRPr="0067633A" w:rsidRDefault="00B33B84" w:rsidP="00B33B84">
      <w:pPr>
        <w:pStyle w:val="ECVRelatedDocumentRow"/>
        <w:spacing w:line="264" w:lineRule="auto"/>
        <w:jc w:val="both"/>
        <w:rPr>
          <w:rFonts w:cs="Arial"/>
          <w:b/>
          <w:bCs/>
          <w:color w:val="333333"/>
          <w:sz w:val="20"/>
          <w:szCs w:val="20"/>
          <w:lang w:val="ro-RO"/>
        </w:rPr>
      </w:pPr>
      <w:r>
        <w:rPr>
          <w:rFonts w:ascii="Arial" w:hAnsi="Arial" w:cs="Arial"/>
          <w:b/>
          <w:sz w:val="18"/>
          <w:szCs w:val="18"/>
          <w:lang w:val="ro-RO"/>
        </w:rPr>
        <w:t xml:space="preserve">      </w:t>
      </w:r>
      <w:r w:rsidRPr="00247604">
        <w:rPr>
          <w:rFonts w:ascii="Arial" w:hAnsi="Arial" w:cs="Arial"/>
          <w:b/>
          <w:sz w:val="18"/>
          <w:szCs w:val="18"/>
          <w:lang w:val="ro-RO"/>
        </w:rPr>
        <w:t xml:space="preserve">Articole </w:t>
      </w:r>
      <w:r>
        <w:rPr>
          <w:rFonts w:ascii="Arial" w:hAnsi="Arial" w:cs="Arial"/>
          <w:b/>
          <w:sz w:val="18"/>
          <w:szCs w:val="18"/>
          <w:lang w:val="ro-RO"/>
        </w:rPr>
        <w:t>indexate BDI:</w:t>
      </w:r>
    </w:p>
    <w:p w14:paraId="646C823C" w14:textId="77777777" w:rsidR="00B33B84" w:rsidRPr="00CE1D12" w:rsidRDefault="00B33B84" w:rsidP="00B33B84">
      <w:pPr>
        <w:numPr>
          <w:ilvl w:val="0"/>
          <w:numId w:val="3"/>
        </w:numPr>
        <w:spacing w:line="264" w:lineRule="auto"/>
        <w:jc w:val="both"/>
        <w:rPr>
          <w:rFonts w:cs="Arial"/>
          <w:sz w:val="20"/>
          <w:szCs w:val="20"/>
          <w:lang w:val="ro-RO"/>
        </w:rPr>
      </w:pPr>
      <w:r w:rsidRPr="00CE1D12">
        <w:rPr>
          <w:rFonts w:cs="Arial"/>
          <w:sz w:val="20"/>
          <w:szCs w:val="20"/>
          <w:lang w:val="ro-RO"/>
        </w:rPr>
        <w:t>Sosdean</w:t>
      </w:r>
      <w:r>
        <w:rPr>
          <w:rFonts w:cs="Arial"/>
          <w:sz w:val="20"/>
          <w:szCs w:val="20"/>
          <w:lang w:val="ro-RO"/>
        </w:rPr>
        <w:t xml:space="preserve"> R</w:t>
      </w:r>
      <w:r w:rsidRPr="00CE1D12">
        <w:rPr>
          <w:rFonts w:cs="Arial"/>
          <w:sz w:val="20"/>
          <w:szCs w:val="20"/>
          <w:lang w:val="ro-RO"/>
        </w:rPr>
        <w:t xml:space="preserve">, </w:t>
      </w:r>
      <w:r w:rsidRPr="00CE1D12">
        <w:rPr>
          <w:rFonts w:cs="Arial"/>
          <w:b/>
          <w:bCs/>
          <w:sz w:val="20"/>
          <w:szCs w:val="20"/>
          <w:lang w:val="ro-RO"/>
        </w:rPr>
        <w:t>Ionica LN</w:t>
      </w:r>
      <w:r w:rsidRPr="00CE1D12">
        <w:rPr>
          <w:rFonts w:cs="Arial"/>
          <w:sz w:val="20"/>
          <w:szCs w:val="20"/>
          <w:lang w:val="ro-RO"/>
        </w:rPr>
        <w:t>, Merce</w:t>
      </w:r>
      <w:r>
        <w:rPr>
          <w:rFonts w:cs="Arial"/>
          <w:sz w:val="20"/>
          <w:szCs w:val="20"/>
          <w:lang w:val="ro-RO"/>
        </w:rPr>
        <w:t xml:space="preserve"> AP</w:t>
      </w:r>
      <w:r w:rsidRPr="00CE1D12">
        <w:rPr>
          <w:rFonts w:cs="Arial"/>
          <w:sz w:val="20"/>
          <w:szCs w:val="20"/>
          <w:lang w:val="ro-RO"/>
        </w:rPr>
        <w:t>, Muntean</w:t>
      </w:r>
      <w:r>
        <w:rPr>
          <w:rFonts w:cs="Arial"/>
          <w:sz w:val="20"/>
          <w:szCs w:val="20"/>
          <w:lang w:val="ro-RO"/>
        </w:rPr>
        <w:t xml:space="preserve"> DM</w:t>
      </w:r>
      <w:r w:rsidRPr="00CE1D12">
        <w:rPr>
          <w:rFonts w:cs="Arial"/>
          <w:sz w:val="20"/>
          <w:szCs w:val="20"/>
          <w:lang w:val="ro-RO"/>
        </w:rPr>
        <w:t>, Sturza A.</w:t>
      </w:r>
      <w:r>
        <w:rPr>
          <w:rFonts w:cs="Arial"/>
          <w:b/>
          <w:bCs/>
          <w:sz w:val="20"/>
          <w:szCs w:val="20"/>
          <w:lang w:val="ro-RO"/>
        </w:rPr>
        <w:t xml:space="preserve"> </w:t>
      </w:r>
      <w:r w:rsidRPr="00CE1D12">
        <w:rPr>
          <w:rFonts w:cs="Arial"/>
          <w:i/>
          <w:iCs/>
          <w:sz w:val="20"/>
          <w:szCs w:val="20"/>
          <w:lang w:val="ro-RO"/>
        </w:rPr>
        <w:t>Metabolic Memory in Diabetes – Mechanistic Insights and the Impact of Cardiovascular Medication</w:t>
      </w:r>
      <w:r w:rsidRPr="00CE1D12">
        <w:rPr>
          <w:rFonts w:cs="Arial"/>
          <w:sz w:val="20"/>
          <w:szCs w:val="20"/>
          <w:lang w:val="ro-RO"/>
        </w:rPr>
        <w:t xml:space="preserve">, </w:t>
      </w:r>
      <w:r w:rsidRPr="00CE1D12">
        <w:rPr>
          <w:rFonts w:cs="Arial"/>
          <w:b/>
          <w:bCs/>
          <w:sz w:val="20"/>
          <w:szCs w:val="20"/>
          <w:lang w:val="ro-RO"/>
        </w:rPr>
        <w:t>Rom</w:t>
      </w:r>
      <w:r>
        <w:rPr>
          <w:rFonts w:cs="Arial"/>
          <w:b/>
          <w:bCs/>
          <w:sz w:val="20"/>
          <w:szCs w:val="20"/>
          <w:lang w:val="ro-RO"/>
        </w:rPr>
        <w:t xml:space="preserve"> </w:t>
      </w:r>
      <w:r w:rsidRPr="00CE1D12">
        <w:rPr>
          <w:rFonts w:cs="Arial"/>
          <w:b/>
          <w:bCs/>
          <w:sz w:val="20"/>
          <w:szCs w:val="20"/>
          <w:lang w:val="ro-RO"/>
        </w:rPr>
        <w:t>J Cardiol</w:t>
      </w:r>
      <w:r w:rsidRPr="00CE1D12">
        <w:rPr>
          <w:rFonts w:cs="Arial"/>
          <w:sz w:val="20"/>
          <w:szCs w:val="20"/>
          <w:lang w:val="ro-RO"/>
        </w:rPr>
        <w:t xml:space="preserve"> </w:t>
      </w:r>
      <w:r w:rsidRPr="0067633A">
        <w:rPr>
          <w:rFonts w:cs="Arial"/>
          <w:b/>
          <w:bCs/>
          <w:sz w:val="20"/>
          <w:szCs w:val="20"/>
          <w:lang w:val="ro-RO"/>
        </w:rPr>
        <w:t>2021</w:t>
      </w:r>
      <w:r w:rsidRPr="00CE1D12">
        <w:rPr>
          <w:rFonts w:cs="Arial"/>
          <w:sz w:val="20"/>
          <w:szCs w:val="20"/>
          <w:lang w:val="ro-RO"/>
        </w:rPr>
        <w:t>;31(3):511-516</w:t>
      </w:r>
      <w:r>
        <w:rPr>
          <w:rFonts w:cs="Arial"/>
          <w:sz w:val="20"/>
          <w:szCs w:val="20"/>
          <w:lang w:val="ro-RO"/>
        </w:rPr>
        <w:t>.</w:t>
      </w:r>
    </w:p>
    <w:p w14:paraId="31CD233F" w14:textId="77777777" w:rsidR="00B33B84" w:rsidRPr="00CE1D12" w:rsidRDefault="00B33B84" w:rsidP="00B33B84">
      <w:pPr>
        <w:pStyle w:val="ECVRelatedDocumentRow"/>
        <w:numPr>
          <w:ilvl w:val="0"/>
          <w:numId w:val="3"/>
        </w:numPr>
        <w:spacing w:line="264" w:lineRule="auto"/>
        <w:jc w:val="both"/>
        <w:rPr>
          <w:rFonts w:cs="Arial"/>
          <w:color w:val="000000"/>
          <w:sz w:val="20"/>
          <w:szCs w:val="20"/>
          <w:lang w:val="en-US"/>
        </w:rPr>
      </w:pPr>
      <w:r w:rsidRPr="00B0327D">
        <w:rPr>
          <w:rFonts w:cs="Arial"/>
          <w:b/>
          <w:bCs/>
          <w:color w:val="000000"/>
          <w:sz w:val="20"/>
          <w:szCs w:val="20"/>
          <w:lang w:val="ro-RO"/>
        </w:rPr>
        <w:t>Ionică, L.N</w:t>
      </w:r>
      <w:r>
        <w:rPr>
          <w:rFonts w:cs="Arial"/>
          <w:b/>
          <w:bCs/>
          <w:color w:val="000000"/>
          <w:sz w:val="20"/>
          <w:szCs w:val="20"/>
          <w:lang w:val="ro-RO"/>
        </w:rPr>
        <w:t>.,</w:t>
      </w:r>
      <w:r w:rsidRPr="00B0327D">
        <w:rPr>
          <w:rFonts w:cs="Arial"/>
          <w:color w:val="000000"/>
          <w:sz w:val="20"/>
          <w:szCs w:val="20"/>
          <w:lang w:val="ro-RO"/>
        </w:rPr>
        <w:t xml:space="preserve"> Șoșdean R.</w:t>
      </w:r>
      <w:r>
        <w:rPr>
          <w:rFonts w:cs="Arial"/>
          <w:color w:val="000000"/>
          <w:sz w:val="20"/>
          <w:szCs w:val="20"/>
          <w:lang w:val="ro-RO"/>
        </w:rPr>
        <w:t xml:space="preserve"> </w:t>
      </w:r>
      <w:r w:rsidRPr="00B0327D">
        <w:rPr>
          <w:rFonts w:cs="Arial"/>
          <w:color w:val="000000"/>
          <w:sz w:val="20"/>
          <w:szCs w:val="20"/>
          <w:lang w:val="ro-RO"/>
        </w:rPr>
        <w:t>Pescariu A.S.</w:t>
      </w:r>
      <w:r>
        <w:rPr>
          <w:rFonts w:cs="Arial"/>
          <w:color w:val="000000"/>
          <w:sz w:val="20"/>
          <w:szCs w:val="20"/>
          <w:lang w:val="ro-RO"/>
        </w:rPr>
        <w:t>,</w:t>
      </w:r>
      <w:r w:rsidRPr="00B0327D">
        <w:rPr>
          <w:rFonts w:cs="Arial"/>
          <w:color w:val="000000"/>
          <w:sz w:val="20"/>
          <w:szCs w:val="20"/>
          <w:lang w:val="ro-RO"/>
        </w:rPr>
        <w:t xml:space="preserve"> Mornoș C.</w:t>
      </w:r>
      <w:r>
        <w:rPr>
          <w:rFonts w:cs="Arial"/>
          <w:color w:val="000000"/>
          <w:sz w:val="20"/>
          <w:szCs w:val="20"/>
          <w:lang w:val="ro-RO"/>
        </w:rPr>
        <w:t>,</w:t>
      </w:r>
      <w:r w:rsidRPr="00B0327D">
        <w:rPr>
          <w:rFonts w:cs="Arial"/>
          <w:color w:val="000000"/>
          <w:sz w:val="20"/>
          <w:szCs w:val="20"/>
          <w:lang w:val="ro-RO"/>
        </w:rPr>
        <w:t xml:space="preserve"> Muntean</w:t>
      </w:r>
      <w:r>
        <w:rPr>
          <w:rFonts w:cs="Arial"/>
          <w:color w:val="000000"/>
          <w:sz w:val="20"/>
          <w:szCs w:val="20"/>
          <w:lang w:val="ro-RO"/>
        </w:rPr>
        <w:t xml:space="preserve"> </w:t>
      </w:r>
      <w:r w:rsidRPr="00B0327D">
        <w:rPr>
          <w:rFonts w:cs="Arial"/>
          <w:color w:val="000000"/>
          <w:sz w:val="20"/>
          <w:szCs w:val="20"/>
          <w:lang w:val="ro-RO"/>
        </w:rPr>
        <w:t>D.M.</w:t>
      </w:r>
      <w:r>
        <w:rPr>
          <w:rFonts w:cs="Arial"/>
          <w:color w:val="000000"/>
          <w:sz w:val="20"/>
          <w:szCs w:val="20"/>
          <w:lang w:val="ro-RO"/>
        </w:rPr>
        <w:t xml:space="preserve">, </w:t>
      </w:r>
      <w:r w:rsidRPr="00B0327D">
        <w:rPr>
          <w:rFonts w:cs="Arial"/>
          <w:color w:val="000000"/>
          <w:sz w:val="20"/>
          <w:szCs w:val="20"/>
          <w:lang w:val="ro-RO"/>
        </w:rPr>
        <w:t>Ionac A.</w:t>
      </w:r>
      <w:r>
        <w:rPr>
          <w:rFonts w:cs="Arial"/>
          <w:color w:val="000000"/>
          <w:sz w:val="20"/>
          <w:szCs w:val="20"/>
          <w:lang w:val="ro-RO"/>
        </w:rPr>
        <w:t xml:space="preserve">, </w:t>
      </w:r>
      <w:r w:rsidRPr="00B0327D">
        <w:rPr>
          <w:rFonts w:cs="Arial"/>
          <w:color w:val="000000"/>
          <w:sz w:val="20"/>
          <w:szCs w:val="20"/>
          <w:lang w:val="ro-RO"/>
        </w:rPr>
        <w:t>Sturza, A.</w:t>
      </w:r>
      <w:r>
        <w:rPr>
          <w:rFonts w:cs="Arial"/>
          <w:color w:val="000000"/>
          <w:sz w:val="20"/>
          <w:szCs w:val="20"/>
          <w:lang w:val="ro-RO"/>
        </w:rPr>
        <w:t xml:space="preserve">, </w:t>
      </w:r>
      <w:r w:rsidRPr="00B0327D">
        <w:rPr>
          <w:rFonts w:cs="Arial"/>
          <w:color w:val="000000"/>
          <w:sz w:val="20"/>
          <w:szCs w:val="20"/>
          <w:lang w:val="ro-RO"/>
        </w:rPr>
        <w:t>Luca C.T.</w:t>
      </w:r>
      <w:r>
        <w:rPr>
          <w:rFonts w:cs="Arial"/>
          <w:color w:val="000000"/>
          <w:sz w:val="20"/>
          <w:szCs w:val="20"/>
          <w:lang w:val="ro-RO"/>
        </w:rPr>
        <w:t>,</w:t>
      </w:r>
      <w:r w:rsidRPr="00B0327D">
        <w:rPr>
          <w:rFonts w:cs="Arial"/>
          <w:color w:val="000000"/>
          <w:sz w:val="20"/>
          <w:szCs w:val="20"/>
          <w:lang w:val="ro-RO"/>
        </w:rPr>
        <w:t xml:space="preserve"> Feier H. </w:t>
      </w:r>
      <w:r w:rsidRPr="00B0327D">
        <w:rPr>
          <w:rFonts w:cs="Arial"/>
          <w:i/>
          <w:iCs/>
          <w:color w:val="000000"/>
          <w:sz w:val="20"/>
          <w:szCs w:val="20"/>
          <w:lang w:val="ro-RO"/>
        </w:rPr>
        <w:t>Assessment Of Valvular Oxidative Stress In A Young Patient With Primary Mitral Regurgitation</w:t>
      </w:r>
      <w:r w:rsidRPr="00B0327D">
        <w:rPr>
          <w:rFonts w:cs="Arial"/>
          <w:color w:val="000000"/>
          <w:sz w:val="20"/>
          <w:szCs w:val="20"/>
          <w:lang w:val="ro-RO"/>
        </w:rPr>
        <w:t xml:space="preserve">. </w:t>
      </w:r>
      <w:r w:rsidRPr="00B0327D">
        <w:rPr>
          <w:rFonts w:cs="Arial"/>
          <w:b/>
          <w:bCs/>
          <w:color w:val="000000"/>
          <w:sz w:val="20"/>
          <w:szCs w:val="20"/>
          <w:lang w:val="ro-RO"/>
        </w:rPr>
        <w:t>Timisoara Med.</w:t>
      </w:r>
      <w:r w:rsidRPr="00F414F6">
        <w:rPr>
          <w:rFonts w:cs="Arial"/>
          <w:b/>
          <w:bCs/>
          <w:color w:val="000000"/>
          <w:sz w:val="20"/>
          <w:szCs w:val="20"/>
          <w:lang w:val="ro-RO"/>
        </w:rPr>
        <w:t xml:space="preserve"> J</w:t>
      </w:r>
      <w:r>
        <w:rPr>
          <w:rFonts w:cs="Arial"/>
          <w:color w:val="000000"/>
          <w:sz w:val="20"/>
          <w:szCs w:val="20"/>
          <w:lang w:val="ro-RO"/>
        </w:rPr>
        <w:t xml:space="preserve"> </w:t>
      </w:r>
      <w:r w:rsidRPr="005075FA">
        <w:rPr>
          <w:rFonts w:cs="Arial"/>
          <w:b/>
          <w:bCs/>
          <w:color w:val="000000"/>
          <w:sz w:val="20"/>
          <w:szCs w:val="20"/>
          <w:lang w:val="ro-RO"/>
        </w:rPr>
        <w:t>2021</w:t>
      </w:r>
      <w:r w:rsidRPr="00B0327D">
        <w:rPr>
          <w:rFonts w:cs="Arial"/>
          <w:color w:val="000000"/>
          <w:sz w:val="20"/>
          <w:szCs w:val="20"/>
          <w:lang w:val="ro-RO"/>
        </w:rPr>
        <w:t>, 2021(2)</w:t>
      </w:r>
      <w:r>
        <w:rPr>
          <w:rFonts w:cs="Arial"/>
          <w:color w:val="000000"/>
          <w:sz w:val="20"/>
          <w:szCs w:val="20"/>
          <w:lang w:val="ro-RO"/>
        </w:rPr>
        <w:t xml:space="preserve">. </w:t>
      </w:r>
    </w:p>
    <w:p w14:paraId="25CDED7F" w14:textId="77777777" w:rsidR="00B33B84" w:rsidRPr="005075FA" w:rsidRDefault="00B33B84" w:rsidP="00B33B84">
      <w:pPr>
        <w:rPr>
          <w:color w:val="000000"/>
          <w:sz w:val="18"/>
          <w:szCs w:val="18"/>
        </w:rPr>
      </w:pPr>
    </w:p>
    <w:p w14:paraId="681CF128" w14:textId="77777777" w:rsidR="00B33B84" w:rsidRPr="00B11D22" w:rsidRDefault="00B33B84" w:rsidP="00B33B84">
      <w:pPr>
        <w:pStyle w:val="ECVRelatedDocumentRow"/>
        <w:jc w:val="both"/>
        <w:rPr>
          <w:rFonts w:ascii="Arial" w:hAnsi="Arial" w:cs="Arial"/>
          <w:b/>
          <w:sz w:val="18"/>
          <w:szCs w:val="18"/>
          <w:lang w:val="ro-RO"/>
        </w:rPr>
      </w:pPr>
      <w:r>
        <w:rPr>
          <w:sz w:val="18"/>
          <w:szCs w:val="18"/>
          <w:lang w:val="en-US"/>
        </w:rPr>
        <w:t xml:space="preserve">         </w:t>
      </w:r>
      <w:r w:rsidRPr="00247604">
        <w:rPr>
          <w:rFonts w:ascii="Arial" w:hAnsi="Arial" w:cs="Arial"/>
          <w:b/>
          <w:sz w:val="18"/>
          <w:szCs w:val="18"/>
          <w:lang w:val="ro-RO"/>
        </w:rPr>
        <w:t>Publicații în rezumat</w:t>
      </w:r>
      <w:r w:rsidRPr="006D0F3B">
        <w:rPr>
          <w:b/>
          <w:sz w:val="22"/>
          <w:szCs w:val="22"/>
          <w:lang w:val="ro-RO"/>
        </w:rPr>
        <w:t>:</w:t>
      </w:r>
    </w:p>
    <w:p w14:paraId="395C8B6F" w14:textId="77777777" w:rsidR="00B33B84" w:rsidRPr="00B11D22" w:rsidRDefault="00B33B84" w:rsidP="00B33B84">
      <w:pPr>
        <w:pStyle w:val="ECVRelatedDocumentRow"/>
        <w:jc w:val="both"/>
        <w:rPr>
          <w:color w:val="000000"/>
          <w:sz w:val="8"/>
          <w:szCs w:val="8"/>
          <w:lang w:val="en-US"/>
        </w:rPr>
      </w:pPr>
    </w:p>
    <w:p w14:paraId="2E5DFD7D" w14:textId="77777777" w:rsidR="00B33B84" w:rsidRPr="0049529E" w:rsidRDefault="00B33B84" w:rsidP="00B33B8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9529E">
        <w:rPr>
          <w:rFonts w:ascii="Times New Roman" w:hAnsi="Times New Roman"/>
          <w:sz w:val="20"/>
          <w:szCs w:val="20"/>
        </w:rPr>
        <w:t xml:space="preserve">Merce A., </w:t>
      </w:r>
      <w:r w:rsidRPr="0049529E">
        <w:rPr>
          <w:rFonts w:ascii="Times New Roman" w:hAnsi="Times New Roman"/>
          <w:b/>
          <w:bCs/>
          <w:sz w:val="20"/>
          <w:szCs w:val="20"/>
        </w:rPr>
        <w:t xml:space="preserve">Ionică </w:t>
      </w:r>
      <w:r>
        <w:rPr>
          <w:rFonts w:ascii="Times New Roman" w:hAnsi="Times New Roman"/>
          <w:b/>
          <w:bCs/>
          <w:sz w:val="20"/>
          <w:szCs w:val="20"/>
        </w:rPr>
        <w:t>L</w:t>
      </w:r>
      <w:r w:rsidRPr="0049529E">
        <w:rPr>
          <w:rFonts w:ascii="Times New Roman" w:hAnsi="Times New Roman"/>
          <w:b/>
          <w:bCs/>
          <w:sz w:val="20"/>
          <w:szCs w:val="20"/>
        </w:rPr>
        <w:t>.N</w:t>
      </w:r>
      <w:r w:rsidRPr="0049529E">
        <w:rPr>
          <w:rFonts w:ascii="Times New Roman" w:hAnsi="Times New Roman"/>
          <w:sz w:val="20"/>
          <w:szCs w:val="20"/>
        </w:rPr>
        <w:t xml:space="preserve">., Bînă A., Șoșdean R., Petrescu L., Buriman D., Feier H., Sturza A., Muntean D.M. </w:t>
      </w:r>
      <w:r w:rsidRPr="0049529E">
        <w:rPr>
          <w:rFonts w:ascii="Times New Roman" w:hAnsi="Times New Roman"/>
          <w:b/>
          <w:bCs/>
          <w:i/>
          <w:iCs/>
          <w:sz w:val="20"/>
          <w:szCs w:val="20"/>
        </w:rPr>
        <w:t>Mitigation of MAO-related endothelial dysfunction by antidiabetic medication in human mammary arterie</w:t>
      </w:r>
      <w:r w:rsidRPr="0049529E">
        <w:rPr>
          <w:rFonts w:ascii="Times New Roman" w:hAnsi="Times New Roman"/>
          <w:i/>
          <w:iCs/>
          <w:sz w:val="20"/>
          <w:szCs w:val="20"/>
        </w:rPr>
        <w:t>s</w:t>
      </w:r>
      <w:r w:rsidRPr="0049529E">
        <w:rPr>
          <w:rFonts w:ascii="Times New Roman" w:hAnsi="Times New Roman"/>
          <w:sz w:val="20"/>
          <w:szCs w:val="20"/>
        </w:rPr>
        <w:t xml:space="preserve">. The </w:t>
      </w:r>
      <w:r w:rsidRPr="0049529E">
        <w:rPr>
          <w:rFonts w:ascii="Times New Roman" w:hAnsi="Times New Roman"/>
          <w:sz w:val="20"/>
          <w:szCs w:val="20"/>
          <w:lang w:val="en-GB"/>
        </w:rPr>
        <w:t>XXIV World Congress of the International Society of Heart Research,</w:t>
      </w:r>
      <w:r w:rsidRPr="0049529E">
        <w:rPr>
          <w:rFonts w:ascii="Times New Roman" w:hAnsi="Times New Roman"/>
          <w:b/>
          <w:bCs/>
          <w:sz w:val="20"/>
          <w:szCs w:val="20"/>
          <w:lang w:val="en-GB"/>
        </w:rPr>
        <w:t xml:space="preserve"> </w:t>
      </w:r>
      <w:r w:rsidRPr="0049529E">
        <w:rPr>
          <w:rFonts w:ascii="Times New Roman" w:hAnsi="Times New Roman"/>
          <w:sz w:val="20"/>
          <w:szCs w:val="20"/>
          <w:lang w:val="en-GB"/>
        </w:rPr>
        <w:t>12–15 June 2022, Berlin, P</w:t>
      </w:r>
      <w:r w:rsidRPr="0049529E">
        <w:rPr>
          <w:rFonts w:ascii="Times New Roman" w:hAnsi="Times New Roman"/>
          <w:sz w:val="20"/>
          <w:szCs w:val="20"/>
        </w:rPr>
        <w:t>376.</w:t>
      </w:r>
    </w:p>
    <w:p w14:paraId="66D267EB" w14:textId="77777777" w:rsidR="00B33B84" w:rsidRPr="00CD34D0" w:rsidRDefault="00B33B84" w:rsidP="00B33B84">
      <w:pPr>
        <w:pStyle w:val="ECVRelatedDocumentRow"/>
        <w:numPr>
          <w:ilvl w:val="0"/>
          <w:numId w:val="2"/>
        </w:numPr>
        <w:snapToGrid w:val="0"/>
        <w:spacing w:after="60"/>
        <w:ind w:left="754" w:hanging="357"/>
        <w:jc w:val="both"/>
        <w:rPr>
          <w:color w:val="000000"/>
          <w:sz w:val="20"/>
          <w:szCs w:val="20"/>
          <w:lang w:val="en-US"/>
        </w:rPr>
      </w:pPr>
      <w:r w:rsidRPr="00CD34D0">
        <w:rPr>
          <w:color w:val="000000"/>
          <w:sz w:val="20"/>
          <w:szCs w:val="20"/>
          <w:lang w:val="en-US"/>
        </w:rPr>
        <w:t>Sturza</w:t>
      </w:r>
      <w:r>
        <w:rPr>
          <w:color w:val="000000"/>
          <w:sz w:val="20"/>
          <w:szCs w:val="20"/>
          <w:lang w:val="en-US"/>
        </w:rPr>
        <w:t xml:space="preserve"> A</w:t>
      </w:r>
      <w:r w:rsidRPr="00CD34D0">
        <w:rPr>
          <w:color w:val="000000"/>
          <w:sz w:val="20"/>
          <w:szCs w:val="20"/>
          <w:lang w:val="en-US"/>
        </w:rPr>
        <w:t>, Bina AM, Sosdean</w:t>
      </w:r>
      <w:r>
        <w:rPr>
          <w:color w:val="000000"/>
          <w:sz w:val="20"/>
          <w:szCs w:val="20"/>
          <w:lang w:val="en-US"/>
        </w:rPr>
        <w:t xml:space="preserve"> R</w:t>
      </w:r>
      <w:r w:rsidRPr="00CD34D0">
        <w:rPr>
          <w:color w:val="000000"/>
          <w:sz w:val="20"/>
          <w:szCs w:val="20"/>
          <w:lang w:val="en-US"/>
        </w:rPr>
        <w:t>, Popescu</w:t>
      </w:r>
      <w:r>
        <w:rPr>
          <w:color w:val="000000"/>
          <w:sz w:val="20"/>
          <w:szCs w:val="20"/>
          <w:lang w:val="en-US"/>
        </w:rPr>
        <w:t xml:space="preserve"> S</w:t>
      </w:r>
      <w:r w:rsidRPr="00CD34D0">
        <w:rPr>
          <w:color w:val="000000"/>
          <w:sz w:val="20"/>
          <w:szCs w:val="20"/>
          <w:lang w:val="en-US"/>
        </w:rPr>
        <w:t xml:space="preserve">, </w:t>
      </w:r>
      <w:r w:rsidRPr="00CD34D0">
        <w:rPr>
          <w:b/>
          <w:bCs/>
          <w:color w:val="000000"/>
          <w:sz w:val="20"/>
          <w:szCs w:val="20"/>
          <w:lang w:val="en-US"/>
        </w:rPr>
        <w:t>Ionica L</w:t>
      </w:r>
      <w:r w:rsidRPr="00CD34D0">
        <w:rPr>
          <w:color w:val="000000"/>
          <w:sz w:val="20"/>
          <w:szCs w:val="20"/>
          <w:lang w:val="en-US"/>
        </w:rPr>
        <w:t>, Borza</w:t>
      </w:r>
      <w:r>
        <w:rPr>
          <w:color w:val="000000"/>
          <w:sz w:val="20"/>
          <w:szCs w:val="20"/>
          <w:lang w:val="en-US"/>
        </w:rPr>
        <w:t xml:space="preserve"> C</w:t>
      </w:r>
      <w:r w:rsidRPr="00CD34D0">
        <w:rPr>
          <w:color w:val="000000"/>
          <w:sz w:val="20"/>
          <w:szCs w:val="20"/>
          <w:lang w:val="en-US"/>
        </w:rPr>
        <w:t>,</w:t>
      </w:r>
      <w:r>
        <w:rPr>
          <w:color w:val="000000"/>
          <w:sz w:val="20"/>
          <w:szCs w:val="20"/>
          <w:lang w:val="en-US"/>
        </w:rPr>
        <w:t xml:space="preserve"> </w:t>
      </w:r>
      <w:r w:rsidRPr="00CD34D0">
        <w:rPr>
          <w:color w:val="000000"/>
          <w:sz w:val="20"/>
          <w:szCs w:val="20"/>
          <w:lang w:val="en-US"/>
        </w:rPr>
        <w:t>Muntean</w:t>
      </w:r>
      <w:r>
        <w:rPr>
          <w:color w:val="000000"/>
          <w:sz w:val="20"/>
          <w:szCs w:val="20"/>
          <w:lang w:val="en-US"/>
        </w:rPr>
        <w:t xml:space="preserve"> D.</w:t>
      </w:r>
      <w:r w:rsidRPr="00CD34D0">
        <w:rPr>
          <w:color w:val="000000"/>
          <w:sz w:val="20"/>
          <w:szCs w:val="20"/>
          <w:lang w:val="en-US"/>
        </w:rPr>
        <w:t xml:space="preserve"> </w:t>
      </w:r>
      <w:r w:rsidRPr="0049529E">
        <w:rPr>
          <w:b/>
          <w:bCs/>
          <w:i/>
          <w:iCs/>
          <w:color w:val="000000"/>
          <w:sz w:val="20"/>
          <w:szCs w:val="20"/>
          <w:lang w:val="en-US"/>
        </w:rPr>
        <w:t>Monoamine oxidase contributes to the metabolic memory in diabetic mice</w:t>
      </w:r>
      <w:r w:rsidRPr="0049529E">
        <w:rPr>
          <w:b/>
          <w:bCs/>
          <w:color w:val="000000"/>
          <w:sz w:val="20"/>
          <w:szCs w:val="20"/>
          <w:lang w:val="en-US"/>
        </w:rPr>
        <w:t>,</w:t>
      </w:r>
      <w:r w:rsidRPr="00CD34D0">
        <w:rPr>
          <w:color w:val="000000"/>
          <w:sz w:val="20"/>
          <w:szCs w:val="20"/>
          <w:lang w:val="en-US"/>
        </w:rPr>
        <w:t xml:space="preserve"> </w:t>
      </w:r>
      <w:r w:rsidRPr="00CD34D0">
        <w:rPr>
          <w:b/>
          <w:bCs/>
          <w:color w:val="000000"/>
          <w:sz w:val="20"/>
          <w:szCs w:val="20"/>
          <w:lang w:val="en-US"/>
        </w:rPr>
        <w:t>Archives of Cardiovascular Diseases</w:t>
      </w:r>
      <w:r w:rsidRPr="00CD34D0">
        <w:rPr>
          <w:color w:val="000000"/>
          <w:sz w:val="20"/>
          <w:szCs w:val="20"/>
          <w:lang w:val="en-US"/>
        </w:rPr>
        <w:t xml:space="preserve"> </w:t>
      </w:r>
      <w:r w:rsidRPr="0049529E">
        <w:rPr>
          <w:b/>
          <w:bCs/>
          <w:color w:val="000000"/>
          <w:sz w:val="20"/>
          <w:szCs w:val="20"/>
          <w:lang w:val="en-US"/>
        </w:rPr>
        <w:t>Supplements 2022</w:t>
      </w:r>
      <w:r>
        <w:rPr>
          <w:color w:val="000000"/>
          <w:sz w:val="20"/>
          <w:szCs w:val="20"/>
          <w:lang w:val="en-US"/>
        </w:rPr>
        <w:t xml:space="preserve">; </w:t>
      </w:r>
      <w:r w:rsidRPr="00CD34D0">
        <w:rPr>
          <w:color w:val="000000"/>
          <w:sz w:val="20"/>
          <w:szCs w:val="20"/>
          <w:lang w:val="en-US"/>
        </w:rPr>
        <w:t>14</w:t>
      </w:r>
      <w:r>
        <w:rPr>
          <w:color w:val="000000"/>
          <w:sz w:val="20"/>
          <w:szCs w:val="20"/>
          <w:lang w:val="en-US"/>
        </w:rPr>
        <w:t xml:space="preserve"> (</w:t>
      </w:r>
      <w:r w:rsidRPr="00CD34D0">
        <w:rPr>
          <w:color w:val="000000"/>
          <w:sz w:val="20"/>
          <w:szCs w:val="20"/>
          <w:lang w:val="en-US"/>
        </w:rPr>
        <w:t>2</w:t>
      </w:r>
      <w:r>
        <w:rPr>
          <w:color w:val="000000"/>
          <w:sz w:val="20"/>
          <w:szCs w:val="20"/>
          <w:lang w:val="en-US"/>
        </w:rPr>
        <w:t xml:space="preserve">): </w:t>
      </w:r>
      <w:r w:rsidRPr="00CD34D0">
        <w:rPr>
          <w:color w:val="000000"/>
          <w:sz w:val="20"/>
          <w:szCs w:val="20"/>
          <w:lang w:val="en-US"/>
        </w:rPr>
        <w:t>156.</w:t>
      </w:r>
    </w:p>
    <w:p w14:paraId="30E99576" w14:textId="77777777" w:rsidR="00B33B84" w:rsidRPr="00CD34D0" w:rsidRDefault="00B33B84" w:rsidP="00B33B84">
      <w:pPr>
        <w:pStyle w:val="ECVRelatedDocumentRow"/>
        <w:numPr>
          <w:ilvl w:val="0"/>
          <w:numId w:val="2"/>
        </w:numPr>
        <w:snapToGrid w:val="0"/>
        <w:spacing w:after="60"/>
        <w:ind w:left="754" w:hanging="357"/>
        <w:jc w:val="both"/>
        <w:rPr>
          <w:color w:val="000000"/>
          <w:sz w:val="20"/>
          <w:szCs w:val="20"/>
          <w:lang w:val="en-US"/>
        </w:rPr>
      </w:pPr>
      <w:r w:rsidRPr="00CD34D0">
        <w:rPr>
          <w:color w:val="000000"/>
          <w:sz w:val="20"/>
          <w:szCs w:val="20"/>
          <w:lang w:val="en-US"/>
        </w:rPr>
        <w:t>Merce</w:t>
      </w:r>
      <w:r>
        <w:rPr>
          <w:color w:val="000000"/>
          <w:sz w:val="20"/>
          <w:szCs w:val="20"/>
          <w:lang w:val="en-US"/>
        </w:rPr>
        <w:t xml:space="preserve"> AP</w:t>
      </w:r>
      <w:r w:rsidRPr="00CD34D0">
        <w:rPr>
          <w:color w:val="000000"/>
          <w:sz w:val="20"/>
          <w:szCs w:val="20"/>
          <w:lang w:val="en-US"/>
        </w:rPr>
        <w:t xml:space="preserve">, </w:t>
      </w:r>
      <w:r>
        <w:rPr>
          <w:color w:val="000000"/>
          <w:sz w:val="20"/>
          <w:szCs w:val="20"/>
          <w:lang w:val="en-US"/>
        </w:rPr>
        <w:t xml:space="preserve"> </w:t>
      </w:r>
      <w:r w:rsidRPr="00CD34D0">
        <w:rPr>
          <w:color w:val="000000"/>
          <w:sz w:val="20"/>
          <w:szCs w:val="20"/>
          <w:lang w:val="en-US"/>
        </w:rPr>
        <w:t>Sturza</w:t>
      </w:r>
      <w:r>
        <w:rPr>
          <w:color w:val="000000"/>
          <w:sz w:val="20"/>
          <w:szCs w:val="20"/>
          <w:lang w:val="en-US"/>
        </w:rPr>
        <w:t xml:space="preserve"> A</w:t>
      </w:r>
      <w:r w:rsidRPr="00CD34D0">
        <w:rPr>
          <w:color w:val="000000"/>
          <w:sz w:val="20"/>
          <w:szCs w:val="20"/>
          <w:lang w:val="en-US"/>
        </w:rPr>
        <w:t>, Buriman</w:t>
      </w:r>
      <w:r>
        <w:rPr>
          <w:color w:val="000000"/>
          <w:sz w:val="20"/>
          <w:szCs w:val="20"/>
          <w:lang w:val="en-US"/>
        </w:rPr>
        <w:t xml:space="preserve"> DG</w:t>
      </w:r>
      <w:r w:rsidRPr="00CD34D0">
        <w:rPr>
          <w:color w:val="000000"/>
          <w:sz w:val="20"/>
          <w:szCs w:val="20"/>
          <w:lang w:val="en-US"/>
        </w:rPr>
        <w:t xml:space="preserve">, </w:t>
      </w:r>
      <w:r w:rsidRPr="00CD34D0">
        <w:rPr>
          <w:b/>
          <w:bCs/>
          <w:color w:val="000000"/>
          <w:sz w:val="20"/>
          <w:szCs w:val="20"/>
          <w:lang w:val="en-US"/>
        </w:rPr>
        <w:t>Ionica L,</w:t>
      </w:r>
      <w:r w:rsidRPr="00CD34D0">
        <w:rPr>
          <w:color w:val="000000"/>
          <w:sz w:val="20"/>
          <w:szCs w:val="20"/>
          <w:lang w:val="en-US"/>
        </w:rPr>
        <w:t xml:space="preserve"> Bina AM, Borza</w:t>
      </w:r>
      <w:r>
        <w:rPr>
          <w:color w:val="000000"/>
          <w:sz w:val="20"/>
          <w:szCs w:val="20"/>
          <w:lang w:val="en-US"/>
        </w:rPr>
        <w:t xml:space="preserve"> A</w:t>
      </w:r>
      <w:r w:rsidRPr="00CD34D0">
        <w:rPr>
          <w:color w:val="000000"/>
          <w:sz w:val="20"/>
          <w:szCs w:val="20"/>
          <w:lang w:val="en-US"/>
        </w:rPr>
        <w:t>, Petrescu</w:t>
      </w:r>
      <w:r>
        <w:rPr>
          <w:color w:val="000000"/>
          <w:sz w:val="20"/>
          <w:szCs w:val="20"/>
          <w:lang w:val="en-US"/>
        </w:rPr>
        <w:t xml:space="preserve"> L</w:t>
      </w:r>
      <w:r w:rsidRPr="00CD34D0">
        <w:rPr>
          <w:color w:val="000000"/>
          <w:sz w:val="20"/>
          <w:szCs w:val="20"/>
          <w:lang w:val="en-US"/>
        </w:rPr>
        <w:t>, Muntean</w:t>
      </w:r>
      <w:r>
        <w:rPr>
          <w:color w:val="000000"/>
          <w:sz w:val="20"/>
          <w:szCs w:val="20"/>
          <w:lang w:val="en-US"/>
        </w:rPr>
        <w:t xml:space="preserve"> D</w:t>
      </w:r>
      <w:r w:rsidRPr="00CD34D0">
        <w:rPr>
          <w:color w:val="000000"/>
          <w:sz w:val="20"/>
          <w:szCs w:val="20"/>
          <w:lang w:val="en-US"/>
        </w:rPr>
        <w:t xml:space="preserve">, </w:t>
      </w:r>
      <w:r w:rsidRPr="00CD34D0">
        <w:rPr>
          <w:i/>
          <w:iCs/>
          <w:color w:val="000000"/>
          <w:sz w:val="20"/>
          <w:szCs w:val="20"/>
          <w:lang w:val="en-US"/>
        </w:rPr>
        <w:t>Mitigation of Monoamine Oxidase-Related Oxidative stress by Metformin and Empagliflozin in human atrial tissue</w:t>
      </w:r>
      <w:r w:rsidRPr="00CD34D0">
        <w:rPr>
          <w:color w:val="000000"/>
          <w:sz w:val="20"/>
          <w:szCs w:val="20"/>
          <w:lang w:val="en-US"/>
        </w:rPr>
        <w:t xml:space="preserve">, </w:t>
      </w:r>
      <w:r w:rsidRPr="0049529E">
        <w:rPr>
          <w:b/>
          <w:bCs/>
          <w:color w:val="000000"/>
          <w:sz w:val="20"/>
          <w:szCs w:val="20"/>
          <w:lang w:val="en-US"/>
        </w:rPr>
        <w:t>Archives of Cardiovascular Diseases Supplements 2022;</w:t>
      </w:r>
      <w:r w:rsidRPr="00CD34D0">
        <w:rPr>
          <w:color w:val="000000"/>
          <w:sz w:val="20"/>
          <w:szCs w:val="20"/>
          <w:lang w:val="en-US"/>
        </w:rPr>
        <w:t xml:space="preserve"> 14</w:t>
      </w:r>
      <w:r>
        <w:rPr>
          <w:color w:val="000000"/>
          <w:sz w:val="20"/>
          <w:szCs w:val="20"/>
          <w:lang w:val="en-US"/>
        </w:rPr>
        <w:t xml:space="preserve"> (</w:t>
      </w:r>
      <w:r w:rsidRPr="00CD34D0">
        <w:rPr>
          <w:color w:val="000000"/>
          <w:sz w:val="20"/>
          <w:szCs w:val="20"/>
          <w:lang w:val="en-US"/>
        </w:rPr>
        <w:t>2</w:t>
      </w:r>
      <w:r>
        <w:rPr>
          <w:color w:val="000000"/>
          <w:sz w:val="20"/>
          <w:szCs w:val="20"/>
          <w:lang w:val="en-US"/>
        </w:rPr>
        <w:t xml:space="preserve">): </w:t>
      </w:r>
      <w:r w:rsidRPr="00CD34D0">
        <w:rPr>
          <w:color w:val="000000"/>
          <w:sz w:val="20"/>
          <w:szCs w:val="20"/>
          <w:lang w:val="en-US"/>
        </w:rPr>
        <w:t>216</w:t>
      </w:r>
      <w:r>
        <w:rPr>
          <w:color w:val="000000"/>
          <w:sz w:val="20"/>
          <w:szCs w:val="20"/>
          <w:lang w:val="en-US"/>
        </w:rPr>
        <w:t>.</w:t>
      </w:r>
    </w:p>
    <w:p w14:paraId="0C17A9B6" w14:textId="77777777" w:rsidR="00B33B84" w:rsidRPr="005075FA" w:rsidRDefault="00B33B84" w:rsidP="00B33B84">
      <w:pPr>
        <w:pStyle w:val="ECVRelatedDocumentRow"/>
        <w:numPr>
          <w:ilvl w:val="0"/>
          <w:numId w:val="2"/>
        </w:numPr>
        <w:snapToGrid w:val="0"/>
        <w:spacing w:after="60"/>
        <w:ind w:left="754" w:hanging="357"/>
        <w:jc w:val="both"/>
        <w:rPr>
          <w:color w:val="000000"/>
          <w:sz w:val="20"/>
          <w:szCs w:val="20"/>
        </w:rPr>
      </w:pPr>
      <w:r w:rsidRPr="005075FA">
        <w:rPr>
          <w:color w:val="000000"/>
          <w:sz w:val="20"/>
          <w:szCs w:val="20"/>
          <w:lang w:val="ro-RO"/>
        </w:rPr>
        <w:t>Șoșdean</w:t>
      </w:r>
      <w:r w:rsidRPr="005075FA">
        <w:rPr>
          <w:color w:val="000000"/>
          <w:sz w:val="20"/>
          <w:szCs w:val="20"/>
        </w:rPr>
        <w:t> R, </w:t>
      </w:r>
      <w:r w:rsidRPr="005075FA">
        <w:rPr>
          <w:b/>
          <w:bCs/>
          <w:color w:val="000000"/>
          <w:sz w:val="20"/>
          <w:szCs w:val="20"/>
          <w:lang w:val="ro-RO"/>
        </w:rPr>
        <w:t>Ionica</w:t>
      </w:r>
      <w:r w:rsidRPr="005075FA">
        <w:rPr>
          <w:b/>
          <w:bCs/>
          <w:color w:val="000000"/>
          <w:sz w:val="20"/>
          <w:szCs w:val="20"/>
        </w:rPr>
        <w:t> LN</w:t>
      </w:r>
      <w:r w:rsidRPr="005075FA">
        <w:rPr>
          <w:color w:val="000000"/>
          <w:sz w:val="20"/>
          <w:szCs w:val="20"/>
        </w:rPr>
        <w:t>, </w:t>
      </w:r>
      <w:r w:rsidRPr="005075FA">
        <w:rPr>
          <w:color w:val="000000"/>
          <w:sz w:val="20"/>
          <w:szCs w:val="20"/>
          <w:lang w:val="ro-RO"/>
        </w:rPr>
        <w:t>Pescariu</w:t>
      </w:r>
      <w:r w:rsidRPr="005075FA">
        <w:rPr>
          <w:color w:val="000000"/>
          <w:sz w:val="20"/>
          <w:szCs w:val="20"/>
        </w:rPr>
        <w:t> SA, </w:t>
      </w:r>
      <w:r w:rsidRPr="005075FA">
        <w:rPr>
          <w:color w:val="000000"/>
          <w:sz w:val="20"/>
          <w:szCs w:val="20"/>
          <w:lang w:val="ro-RO"/>
        </w:rPr>
        <w:t>Mornos</w:t>
      </w:r>
      <w:r w:rsidRPr="005075FA">
        <w:rPr>
          <w:color w:val="000000"/>
          <w:sz w:val="20"/>
          <w:szCs w:val="20"/>
        </w:rPr>
        <w:t> C, </w:t>
      </w:r>
      <w:r w:rsidRPr="005075FA">
        <w:rPr>
          <w:color w:val="000000"/>
          <w:sz w:val="20"/>
          <w:szCs w:val="20"/>
          <w:lang w:val="ro-RO"/>
        </w:rPr>
        <w:t>Muntean</w:t>
      </w:r>
      <w:r w:rsidRPr="005075FA">
        <w:rPr>
          <w:color w:val="000000"/>
          <w:sz w:val="20"/>
          <w:szCs w:val="20"/>
        </w:rPr>
        <w:t> DM, </w:t>
      </w:r>
      <w:r w:rsidRPr="005075FA">
        <w:rPr>
          <w:color w:val="000000"/>
          <w:sz w:val="20"/>
          <w:szCs w:val="20"/>
          <w:lang w:val="ro-RO"/>
        </w:rPr>
        <w:t>Sturza</w:t>
      </w:r>
      <w:r w:rsidRPr="005075FA">
        <w:rPr>
          <w:color w:val="000000"/>
          <w:sz w:val="20"/>
          <w:szCs w:val="20"/>
        </w:rPr>
        <w:t> A,</w:t>
      </w:r>
      <w:r w:rsidRPr="005075FA">
        <w:rPr>
          <w:color w:val="000000"/>
          <w:sz w:val="20"/>
          <w:szCs w:val="20"/>
          <w:lang w:val="ro-RO"/>
        </w:rPr>
        <w:t> Luca</w:t>
      </w:r>
      <w:r w:rsidRPr="005075FA">
        <w:rPr>
          <w:color w:val="000000"/>
          <w:sz w:val="20"/>
          <w:szCs w:val="20"/>
        </w:rPr>
        <w:t> CT, </w:t>
      </w:r>
      <w:r w:rsidRPr="005075FA">
        <w:rPr>
          <w:color w:val="000000"/>
          <w:sz w:val="20"/>
          <w:szCs w:val="20"/>
          <w:lang w:val="ro-RO"/>
        </w:rPr>
        <w:t>Feier</w:t>
      </w:r>
      <w:r w:rsidRPr="005075FA">
        <w:rPr>
          <w:color w:val="000000"/>
          <w:sz w:val="20"/>
          <w:szCs w:val="20"/>
        </w:rPr>
        <w:t> H. </w:t>
      </w:r>
      <w:r>
        <w:rPr>
          <w:color w:val="000000"/>
          <w:sz w:val="20"/>
          <w:szCs w:val="20"/>
          <w:lang w:val="en-US"/>
        </w:rPr>
        <w:t xml:space="preserve"> </w:t>
      </w:r>
      <w:r w:rsidRPr="00774B09">
        <w:rPr>
          <w:b/>
          <w:bCs/>
          <w:i/>
          <w:iCs/>
          <w:color w:val="000000"/>
          <w:sz w:val="20"/>
          <w:szCs w:val="20"/>
        </w:rPr>
        <w:t>Monoamine</w:t>
      </w:r>
      <w:r>
        <w:rPr>
          <w:b/>
          <w:bCs/>
          <w:i/>
          <w:iCs/>
          <w:color w:val="000000"/>
          <w:sz w:val="20"/>
          <w:szCs w:val="20"/>
          <w:lang w:val="en-US"/>
        </w:rPr>
        <w:t xml:space="preserve"> </w:t>
      </w:r>
      <w:r w:rsidRPr="00774B09">
        <w:rPr>
          <w:b/>
          <w:bCs/>
          <w:i/>
          <w:iCs/>
          <w:color w:val="000000"/>
          <w:sz w:val="20"/>
          <w:szCs w:val="20"/>
        </w:rPr>
        <w:t>oxidase con</w:t>
      </w:r>
      <w:r>
        <w:rPr>
          <w:b/>
          <w:bCs/>
          <w:i/>
          <w:iCs/>
          <w:color w:val="000000"/>
          <w:sz w:val="20"/>
          <w:szCs w:val="20"/>
          <w:lang w:val="en-US"/>
        </w:rPr>
        <w:t>-</w:t>
      </w:r>
      <w:r w:rsidRPr="00774B09">
        <w:rPr>
          <w:b/>
          <w:bCs/>
          <w:i/>
          <w:iCs/>
          <w:color w:val="000000"/>
          <w:sz w:val="20"/>
          <w:szCs w:val="20"/>
        </w:rPr>
        <w:t>tributes to the valvular oxidative stress in patients with mitral valve regurgitatio</w:t>
      </w:r>
      <w:r w:rsidRPr="005075FA">
        <w:rPr>
          <w:i/>
          <w:iCs/>
          <w:color w:val="000000"/>
          <w:sz w:val="20"/>
          <w:szCs w:val="20"/>
        </w:rPr>
        <w:t>n</w:t>
      </w:r>
      <w:r w:rsidRPr="005075FA">
        <w:rPr>
          <w:color w:val="000000"/>
          <w:sz w:val="20"/>
          <w:szCs w:val="20"/>
        </w:rPr>
        <w:t>, moderat</w:t>
      </w:r>
      <w:r>
        <w:rPr>
          <w:color w:val="000000"/>
          <w:sz w:val="20"/>
          <w:szCs w:val="20"/>
        </w:rPr>
        <w:t>ed poster at</w:t>
      </w:r>
      <w:r w:rsidRPr="005075FA">
        <w:rPr>
          <w:color w:val="000000"/>
          <w:sz w:val="20"/>
          <w:szCs w:val="20"/>
        </w:rPr>
        <w:t xml:space="preserve"> European Society of Cardiology Congress 2021, online; </w:t>
      </w:r>
      <w:r w:rsidRPr="005075FA">
        <w:rPr>
          <w:b/>
          <w:bCs/>
          <w:color w:val="000000"/>
          <w:sz w:val="20"/>
          <w:szCs w:val="20"/>
        </w:rPr>
        <w:t>European Heart Journal 2021</w:t>
      </w:r>
      <w:r>
        <w:rPr>
          <w:color w:val="000000"/>
          <w:sz w:val="20"/>
          <w:szCs w:val="20"/>
          <w:lang w:val="en-US"/>
        </w:rPr>
        <w:t>;</w:t>
      </w:r>
      <w:r w:rsidRPr="005075FA">
        <w:rPr>
          <w:color w:val="000000"/>
          <w:sz w:val="20"/>
          <w:szCs w:val="20"/>
        </w:rPr>
        <w:t xml:space="preserve"> 42 (Suppl 1):3337</w:t>
      </w:r>
      <w:r>
        <w:rPr>
          <w:color w:val="000000"/>
          <w:sz w:val="20"/>
          <w:szCs w:val="20"/>
          <w:lang w:val="ro-RO"/>
        </w:rPr>
        <w:t>.</w:t>
      </w:r>
      <w:r w:rsidRPr="005075F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ro-RO"/>
        </w:rPr>
        <w:t>(</w:t>
      </w:r>
      <w:r w:rsidRPr="005075FA">
        <w:rPr>
          <w:color w:val="000000"/>
          <w:sz w:val="20"/>
          <w:szCs w:val="20"/>
        </w:rPr>
        <w:t xml:space="preserve">FI </w:t>
      </w:r>
      <w:r>
        <w:rPr>
          <w:color w:val="000000"/>
          <w:sz w:val="20"/>
          <w:szCs w:val="20"/>
        </w:rPr>
        <w:t xml:space="preserve">= </w:t>
      </w:r>
      <w:r w:rsidRPr="005075FA">
        <w:rPr>
          <w:color w:val="000000"/>
          <w:sz w:val="20"/>
          <w:szCs w:val="20"/>
        </w:rPr>
        <w:t>29</w:t>
      </w:r>
      <w:r>
        <w:rPr>
          <w:color w:val="000000"/>
          <w:sz w:val="20"/>
          <w:szCs w:val="20"/>
          <w:lang w:val="ro-RO"/>
        </w:rPr>
        <w:t>,</w:t>
      </w:r>
      <w:r w:rsidRPr="005075FA">
        <w:rPr>
          <w:color w:val="000000"/>
          <w:sz w:val="20"/>
          <w:szCs w:val="20"/>
        </w:rPr>
        <w:t>98</w:t>
      </w:r>
      <w:r>
        <w:rPr>
          <w:color w:val="000000"/>
          <w:sz w:val="20"/>
          <w:szCs w:val="20"/>
          <w:lang w:val="ro-RO"/>
        </w:rPr>
        <w:t>)</w:t>
      </w:r>
    </w:p>
    <w:p w14:paraId="02D6566E" w14:textId="77777777" w:rsidR="00B33B84" w:rsidRPr="005075FA" w:rsidRDefault="00B33B84" w:rsidP="00B33B84">
      <w:pPr>
        <w:pStyle w:val="ECVRelatedDocumentRow"/>
        <w:numPr>
          <w:ilvl w:val="0"/>
          <w:numId w:val="2"/>
        </w:numPr>
        <w:snapToGrid w:val="0"/>
        <w:spacing w:after="60"/>
        <w:ind w:left="754" w:hanging="357"/>
        <w:jc w:val="both"/>
        <w:rPr>
          <w:color w:val="000000"/>
          <w:sz w:val="20"/>
          <w:szCs w:val="20"/>
        </w:rPr>
      </w:pPr>
      <w:r w:rsidRPr="005075FA">
        <w:rPr>
          <w:color w:val="000000"/>
          <w:sz w:val="20"/>
          <w:szCs w:val="20"/>
        </w:rPr>
        <w:t>Șoșdean</w:t>
      </w:r>
      <w:r>
        <w:rPr>
          <w:color w:val="000000"/>
          <w:sz w:val="20"/>
          <w:szCs w:val="20"/>
        </w:rPr>
        <w:t xml:space="preserve"> R.</w:t>
      </w:r>
      <w:r w:rsidRPr="005075FA">
        <w:rPr>
          <w:color w:val="000000"/>
          <w:sz w:val="20"/>
          <w:szCs w:val="20"/>
        </w:rPr>
        <w:t xml:space="preserve">, </w:t>
      </w:r>
      <w:r w:rsidRPr="005075FA">
        <w:rPr>
          <w:b/>
          <w:bCs/>
          <w:color w:val="000000"/>
          <w:sz w:val="20"/>
          <w:szCs w:val="20"/>
        </w:rPr>
        <w:t>L.N. Ionică,</w:t>
      </w:r>
      <w:r w:rsidRPr="005075FA">
        <w:rPr>
          <w:color w:val="000000"/>
          <w:sz w:val="20"/>
          <w:szCs w:val="20"/>
        </w:rPr>
        <w:t xml:space="preserve"> S.A. Pescariu, C. Mornoș, D.M. Muntean, A. Ionac, A. Sturza</w:t>
      </w:r>
      <w:r w:rsidRPr="005075FA">
        <w:rPr>
          <w:b/>
          <w:bCs/>
          <w:color w:val="000000"/>
          <w:sz w:val="20"/>
          <w:szCs w:val="20"/>
        </w:rPr>
        <w:t xml:space="preserve">, </w:t>
      </w:r>
      <w:r w:rsidRPr="005075FA">
        <w:rPr>
          <w:color w:val="000000"/>
          <w:sz w:val="20"/>
          <w:szCs w:val="20"/>
        </w:rPr>
        <w:t>C.T. Luca, H. Feier. </w:t>
      </w:r>
      <w:r w:rsidRPr="005075FA">
        <w:rPr>
          <w:b/>
          <w:bCs/>
          <w:i/>
          <w:iCs/>
          <w:color w:val="000000"/>
          <w:sz w:val="20"/>
          <w:szCs w:val="20"/>
        </w:rPr>
        <w:t>Relationship between oxidative stress and three-dimensional echocardiographic changes in myxomatous mitral valves with severe regurgitation</w:t>
      </w:r>
      <w:r>
        <w:rPr>
          <w:b/>
          <w:bCs/>
          <w:i/>
          <w:iCs/>
          <w:color w:val="000000"/>
          <w:sz w:val="20"/>
          <w:szCs w:val="20"/>
        </w:rPr>
        <w:t xml:space="preserve"> </w:t>
      </w:r>
      <w:r w:rsidRPr="005075FA">
        <w:rPr>
          <w:b/>
          <w:bCs/>
          <w:i/>
          <w:iCs/>
          <w:color w:val="000000"/>
          <w:sz w:val="20"/>
          <w:szCs w:val="20"/>
        </w:rPr>
        <w:t>- a pilot study</w:t>
      </w:r>
      <w:r w:rsidRPr="005075FA">
        <w:rPr>
          <w:color w:val="000000"/>
          <w:sz w:val="20"/>
          <w:szCs w:val="20"/>
        </w:rPr>
        <w:t>, moderat</w:t>
      </w:r>
      <w:r>
        <w:rPr>
          <w:color w:val="000000"/>
          <w:sz w:val="20"/>
          <w:szCs w:val="20"/>
        </w:rPr>
        <w:t>ed poster</w:t>
      </w:r>
      <w:r w:rsidRPr="005075F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at </w:t>
      </w:r>
      <w:r w:rsidRPr="005075FA">
        <w:rPr>
          <w:color w:val="000000"/>
          <w:sz w:val="20"/>
          <w:szCs w:val="20"/>
        </w:rPr>
        <w:t xml:space="preserve">EuroEcho </w:t>
      </w:r>
      <w:r>
        <w:rPr>
          <w:color w:val="000000"/>
          <w:sz w:val="20"/>
          <w:szCs w:val="20"/>
          <w:lang w:val="en-US"/>
        </w:rPr>
        <w:t xml:space="preserve">Congress </w:t>
      </w:r>
      <w:r w:rsidRPr="005075FA">
        <w:rPr>
          <w:color w:val="000000"/>
          <w:sz w:val="20"/>
          <w:szCs w:val="20"/>
        </w:rPr>
        <w:t>2021 on-line;</w:t>
      </w:r>
      <w:r>
        <w:rPr>
          <w:color w:val="000000"/>
          <w:sz w:val="20"/>
          <w:szCs w:val="20"/>
        </w:rPr>
        <w:t xml:space="preserve"> </w:t>
      </w:r>
      <w:r w:rsidRPr="005075FA">
        <w:rPr>
          <w:b/>
          <w:bCs/>
          <w:color w:val="000000"/>
          <w:sz w:val="20"/>
          <w:szCs w:val="20"/>
        </w:rPr>
        <w:t>European Heart Journal - Cardiovascular Imaging</w:t>
      </w:r>
      <w:r>
        <w:rPr>
          <w:b/>
          <w:bCs/>
          <w:color w:val="000000"/>
          <w:sz w:val="20"/>
          <w:szCs w:val="20"/>
          <w:lang w:val="ro-RO"/>
        </w:rPr>
        <w:t xml:space="preserve"> 2021</w:t>
      </w:r>
      <w:r>
        <w:rPr>
          <w:b/>
          <w:bCs/>
          <w:color w:val="000000"/>
          <w:sz w:val="20"/>
          <w:szCs w:val="20"/>
          <w:lang w:val="en-US"/>
        </w:rPr>
        <w:t>;</w:t>
      </w:r>
      <w:r w:rsidRPr="005075FA">
        <w:rPr>
          <w:b/>
          <w:bCs/>
          <w:color w:val="000000"/>
          <w:sz w:val="20"/>
          <w:szCs w:val="20"/>
        </w:rPr>
        <w:t xml:space="preserve"> </w:t>
      </w:r>
      <w:r w:rsidRPr="005075FA">
        <w:rPr>
          <w:color w:val="000000"/>
          <w:sz w:val="20"/>
          <w:szCs w:val="20"/>
        </w:rPr>
        <w:t>23 (Suppl 1)</w:t>
      </w:r>
      <w:r>
        <w:rPr>
          <w:color w:val="000000"/>
          <w:sz w:val="20"/>
          <w:szCs w:val="20"/>
          <w:lang w:val="en-US"/>
        </w:rPr>
        <w:t>:</w:t>
      </w:r>
      <w:r w:rsidRPr="005075FA">
        <w:rPr>
          <w:color w:val="000000"/>
          <w:sz w:val="20"/>
          <w:szCs w:val="20"/>
          <w:lang w:val="en-US"/>
        </w:rPr>
        <w:t>1332</w:t>
      </w:r>
      <w:r>
        <w:rPr>
          <w:color w:val="000000"/>
          <w:sz w:val="20"/>
          <w:szCs w:val="20"/>
          <w:lang w:val="en-US"/>
        </w:rPr>
        <w:t>.</w:t>
      </w:r>
      <w:r w:rsidRPr="005075FA">
        <w:rPr>
          <w:color w:val="000000"/>
          <w:sz w:val="20"/>
          <w:szCs w:val="20"/>
          <w:lang w:val="en-US"/>
        </w:rPr>
        <w:t xml:space="preserve"> </w:t>
      </w:r>
      <w:r w:rsidRPr="005075F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ro-RO"/>
        </w:rPr>
        <w:t>(</w:t>
      </w:r>
      <w:r w:rsidRPr="005075FA">
        <w:rPr>
          <w:color w:val="000000"/>
          <w:sz w:val="20"/>
          <w:szCs w:val="20"/>
        </w:rPr>
        <w:t xml:space="preserve">FI </w:t>
      </w:r>
      <w:r>
        <w:rPr>
          <w:color w:val="000000"/>
          <w:sz w:val="20"/>
          <w:szCs w:val="20"/>
        </w:rPr>
        <w:t xml:space="preserve">= </w:t>
      </w:r>
      <w:r w:rsidRPr="005075FA">
        <w:rPr>
          <w:color w:val="000000"/>
          <w:sz w:val="20"/>
          <w:szCs w:val="20"/>
        </w:rPr>
        <w:t>6</w:t>
      </w:r>
      <w:r>
        <w:rPr>
          <w:color w:val="000000"/>
          <w:sz w:val="20"/>
          <w:szCs w:val="20"/>
          <w:lang w:val="ro-RO"/>
        </w:rPr>
        <w:t>,</w:t>
      </w:r>
      <w:r w:rsidRPr="005075FA">
        <w:rPr>
          <w:color w:val="000000"/>
          <w:sz w:val="20"/>
          <w:szCs w:val="20"/>
        </w:rPr>
        <w:t>875</w:t>
      </w:r>
      <w:r>
        <w:rPr>
          <w:color w:val="000000"/>
          <w:sz w:val="20"/>
          <w:szCs w:val="20"/>
          <w:lang w:val="ro-RO"/>
        </w:rPr>
        <w:t>)</w:t>
      </w:r>
    </w:p>
    <w:p w14:paraId="73BE6CFC" w14:textId="77777777" w:rsidR="00B33B84" w:rsidRDefault="00B33B84" w:rsidP="00B33B84">
      <w:pPr>
        <w:pStyle w:val="ECVRelatedDocumentRow"/>
        <w:numPr>
          <w:ilvl w:val="0"/>
          <w:numId w:val="2"/>
        </w:numPr>
        <w:snapToGrid w:val="0"/>
        <w:spacing w:after="60"/>
        <w:ind w:left="754" w:hanging="357"/>
        <w:jc w:val="both"/>
        <w:rPr>
          <w:bCs/>
          <w:color w:val="000000"/>
          <w:sz w:val="20"/>
          <w:szCs w:val="20"/>
          <w:lang w:val="ro-RO"/>
        </w:rPr>
      </w:pPr>
      <w:r w:rsidRPr="00CE1D12">
        <w:rPr>
          <w:b/>
          <w:color w:val="000000"/>
          <w:sz w:val="20"/>
          <w:szCs w:val="20"/>
          <w:lang w:val="ro-RO"/>
        </w:rPr>
        <w:t>Ionica L</w:t>
      </w:r>
      <w:r w:rsidRPr="00CE1D12">
        <w:rPr>
          <w:color w:val="000000"/>
          <w:sz w:val="20"/>
          <w:szCs w:val="20"/>
          <w:lang w:val="ro-RO"/>
        </w:rPr>
        <w:t xml:space="preserve">, A. Sturza, D. Muntean. </w:t>
      </w:r>
      <w:r w:rsidRPr="00774B09">
        <w:rPr>
          <w:b/>
          <w:i/>
          <w:color w:val="000000"/>
          <w:sz w:val="20"/>
          <w:szCs w:val="20"/>
          <w:lang w:val="ro-RO"/>
        </w:rPr>
        <w:t>Metformin improved vascular function and reduced oxidative stress in conditions associated with increased monoamine oxidase expression in rat aortas</w:t>
      </w:r>
      <w:r w:rsidRPr="00CE1D12">
        <w:rPr>
          <w:i/>
          <w:color w:val="000000"/>
          <w:sz w:val="20"/>
          <w:szCs w:val="20"/>
          <w:lang w:val="ro-RO"/>
        </w:rPr>
        <w:t xml:space="preserve">. </w:t>
      </w:r>
      <w:r w:rsidRPr="00CE1D12">
        <w:rPr>
          <w:bCs/>
          <w:color w:val="000000"/>
          <w:sz w:val="20"/>
          <w:szCs w:val="20"/>
          <w:lang w:val="ro-RO"/>
        </w:rPr>
        <w:t xml:space="preserve">Scientific session of the Doctoral Schools </w:t>
      </w:r>
      <w:r>
        <w:rPr>
          <w:bCs/>
          <w:color w:val="000000"/>
          <w:sz w:val="20"/>
          <w:szCs w:val="20"/>
          <w:lang w:val="ro-RO"/>
        </w:rPr>
        <w:t xml:space="preserve">of </w:t>
      </w:r>
      <w:r w:rsidRPr="00CE1D12">
        <w:rPr>
          <w:bCs/>
          <w:color w:val="000000"/>
          <w:sz w:val="20"/>
          <w:szCs w:val="20"/>
          <w:lang w:val="ro-RO"/>
        </w:rPr>
        <w:t>UMF "Victor Babes" of Timisoara and the Academy of Medical Sciences, on the occasion of the Days of "Victor Babe</w:t>
      </w:r>
      <w:r>
        <w:rPr>
          <w:bCs/>
          <w:color w:val="000000"/>
          <w:sz w:val="20"/>
          <w:szCs w:val="20"/>
          <w:lang w:val="ro-RO"/>
        </w:rPr>
        <w:t>ș</w:t>
      </w:r>
      <w:r w:rsidRPr="00CE1D12">
        <w:rPr>
          <w:bCs/>
          <w:color w:val="000000"/>
          <w:sz w:val="20"/>
          <w:szCs w:val="20"/>
          <w:lang w:val="ro-RO"/>
        </w:rPr>
        <w:t>" University of Medicine</w:t>
      </w:r>
      <w:r>
        <w:rPr>
          <w:bCs/>
          <w:color w:val="000000"/>
          <w:sz w:val="20"/>
          <w:szCs w:val="20"/>
          <w:lang w:val="ro-RO"/>
        </w:rPr>
        <w:t xml:space="preserve">, </w:t>
      </w:r>
      <w:r w:rsidRPr="00CE1D12">
        <w:rPr>
          <w:bCs/>
          <w:color w:val="000000"/>
          <w:sz w:val="20"/>
          <w:szCs w:val="20"/>
          <w:lang w:val="ro-RO"/>
        </w:rPr>
        <w:t>Timisoara, December 11, 2019.</w:t>
      </w:r>
    </w:p>
    <w:p w14:paraId="6B67F423" w14:textId="77777777" w:rsidR="00B33B84" w:rsidRDefault="00B33B84" w:rsidP="00B33B84">
      <w:pPr>
        <w:pStyle w:val="ECVRelatedDocumentRow"/>
        <w:numPr>
          <w:ilvl w:val="0"/>
          <w:numId w:val="2"/>
        </w:numPr>
        <w:snapToGrid w:val="0"/>
        <w:spacing w:after="60"/>
        <w:ind w:left="754" w:hanging="357"/>
        <w:jc w:val="both"/>
        <w:rPr>
          <w:bCs/>
          <w:color w:val="000000"/>
          <w:sz w:val="20"/>
          <w:szCs w:val="20"/>
          <w:lang w:val="ro-RO"/>
        </w:rPr>
      </w:pPr>
      <w:r w:rsidRPr="00BA32EA">
        <w:rPr>
          <w:b/>
          <w:color w:val="000000"/>
          <w:sz w:val="20"/>
          <w:szCs w:val="20"/>
          <w:lang w:val="ro-RO"/>
        </w:rPr>
        <w:t>Ionica L</w:t>
      </w:r>
      <w:r w:rsidRPr="00BA32EA">
        <w:rPr>
          <w:color w:val="000000"/>
          <w:sz w:val="20"/>
          <w:szCs w:val="20"/>
          <w:lang w:val="ro-RO"/>
        </w:rPr>
        <w:t xml:space="preserve">., R. Sosdean, L. Pascalau, F. Goanta, R. Macarie, C. Mornos, A. Ionac, S. Pescariu. </w:t>
      </w:r>
      <w:r w:rsidRPr="00BA32EA">
        <w:rPr>
          <w:b/>
          <w:i/>
          <w:color w:val="000000"/>
          <w:sz w:val="20"/>
          <w:szCs w:val="20"/>
          <w:lang w:val="ro-RO"/>
        </w:rPr>
        <w:t>Late recurrent total atrioventricular block after alcohol septal ablation for hypertrophic obstructive cardiomyopathy</w:t>
      </w:r>
      <w:r w:rsidRPr="00BA32EA">
        <w:rPr>
          <w:i/>
          <w:color w:val="000000"/>
          <w:sz w:val="20"/>
          <w:szCs w:val="20"/>
          <w:lang w:val="ro-RO"/>
        </w:rPr>
        <w:t xml:space="preserve">. </w:t>
      </w:r>
      <w:r>
        <w:rPr>
          <w:iCs/>
          <w:color w:val="000000"/>
          <w:sz w:val="20"/>
          <w:szCs w:val="20"/>
          <w:lang w:val="ro-RO"/>
        </w:rPr>
        <w:t>The</w:t>
      </w:r>
      <w:r w:rsidRPr="00BA32EA">
        <w:rPr>
          <w:i/>
          <w:color w:val="000000"/>
          <w:sz w:val="20"/>
          <w:szCs w:val="20"/>
          <w:lang w:val="ro-RO"/>
        </w:rPr>
        <w:t xml:space="preserve"> </w:t>
      </w:r>
      <w:r w:rsidRPr="00BA32EA">
        <w:rPr>
          <w:color w:val="000000"/>
          <w:sz w:val="20"/>
          <w:szCs w:val="20"/>
          <w:lang w:val="en-US"/>
        </w:rPr>
        <w:t>58</w:t>
      </w:r>
      <w:r w:rsidRPr="00BA32EA">
        <w:rPr>
          <w:color w:val="000000"/>
          <w:sz w:val="20"/>
          <w:szCs w:val="20"/>
          <w:vertAlign w:val="superscript"/>
          <w:lang w:val="en-US"/>
        </w:rPr>
        <w:t>th</w:t>
      </w:r>
      <w:r w:rsidRPr="00BA32EA">
        <w:rPr>
          <w:color w:val="000000"/>
          <w:sz w:val="20"/>
          <w:szCs w:val="20"/>
          <w:lang w:val="en-US"/>
        </w:rPr>
        <w:t xml:space="preserve"> National Congress of Cardiology, 18-21 September 2019, Sinaia, Romania</w:t>
      </w:r>
      <w:r>
        <w:rPr>
          <w:color w:val="000000"/>
          <w:sz w:val="20"/>
          <w:szCs w:val="20"/>
          <w:lang w:val="en-US"/>
        </w:rPr>
        <w:t>, Abstract book on CD.</w:t>
      </w:r>
    </w:p>
    <w:p w14:paraId="0E0DC58C" w14:textId="77777777" w:rsidR="00B33B84" w:rsidRDefault="00B33B84" w:rsidP="00B33B84">
      <w:pPr>
        <w:pStyle w:val="ECVRelatedDocumentRow"/>
        <w:numPr>
          <w:ilvl w:val="0"/>
          <w:numId w:val="2"/>
        </w:numPr>
        <w:snapToGrid w:val="0"/>
        <w:spacing w:after="60"/>
        <w:ind w:left="754" w:hanging="357"/>
        <w:jc w:val="both"/>
        <w:rPr>
          <w:bCs/>
          <w:color w:val="000000"/>
          <w:sz w:val="20"/>
          <w:szCs w:val="20"/>
          <w:lang w:val="ro-RO"/>
        </w:rPr>
      </w:pPr>
      <w:r>
        <w:rPr>
          <w:b/>
          <w:color w:val="000000"/>
          <w:sz w:val="20"/>
          <w:szCs w:val="20"/>
          <w:lang w:val="en-US"/>
        </w:rPr>
        <w:lastRenderedPageBreak/>
        <w:t>I</w:t>
      </w:r>
      <w:r w:rsidRPr="00BA32EA">
        <w:rPr>
          <w:b/>
          <w:color w:val="000000"/>
          <w:sz w:val="20"/>
          <w:szCs w:val="20"/>
          <w:lang w:val="en-US"/>
        </w:rPr>
        <w:t xml:space="preserve">onica L. N. </w:t>
      </w:r>
      <w:r w:rsidRPr="00BA32EA">
        <w:rPr>
          <w:color w:val="000000"/>
          <w:sz w:val="20"/>
          <w:szCs w:val="20"/>
          <w:lang w:val="en-US"/>
        </w:rPr>
        <w:t xml:space="preserve">, Aburel O., Noveanu L., Muntean D. </w:t>
      </w:r>
      <w:r w:rsidRPr="00BA32EA">
        <w:rPr>
          <w:b/>
          <w:i/>
          <w:color w:val="000000"/>
          <w:sz w:val="20"/>
          <w:szCs w:val="20"/>
          <w:lang w:val="en-US"/>
        </w:rPr>
        <w:t xml:space="preserve">Novel insights into vascular protection of metformin in the experimental setting of endothelial dysfunction </w:t>
      </w:r>
      <w:r w:rsidRPr="00BA32EA">
        <w:rPr>
          <w:i/>
          <w:color w:val="000000"/>
          <w:sz w:val="20"/>
          <w:szCs w:val="20"/>
          <w:lang w:val="en-US"/>
        </w:rPr>
        <w:t xml:space="preserve">- </w:t>
      </w:r>
      <w:r w:rsidRPr="00BA32EA">
        <w:rPr>
          <w:color w:val="000000"/>
          <w:sz w:val="20"/>
          <w:szCs w:val="20"/>
          <w:lang w:val="en-US"/>
        </w:rPr>
        <w:t>e-poster at The 6</w:t>
      </w:r>
      <w:r w:rsidRPr="00BA32EA">
        <w:rPr>
          <w:color w:val="000000"/>
          <w:sz w:val="20"/>
          <w:szCs w:val="20"/>
          <w:vertAlign w:val="superscript"/>
          <w:lang w:val="en-US"/>
        </w:rPr>
        <w:t>th</w:t>
      </w:r>
      <w:r w:rsidRPr="00BA32EA">
        <w:rPr>
          <w:color w:val="000000"/>
          <w:sz w:val="20"/>
          <w:szCs w:val="20"/>
          <w:lang w:val="en-US"/>
        </w:rPr>
        <w:t xml:space="preserve"> Meeting of European Section and 7</w:t>
      </w:r>
      <w:r w:rsidRPr="00BA32EA">
        <w:rPr>
          <w:color w:val="000000"/>
          <w:sz w:val="20"/>
          <w:szCs w:val="20"/>
          <w:vertAlign w:val="superscript"/>
          <w:lang w:val="en-US"/>
        </w:rPr>
        <w:t>th</w:t>
      </w:r>
      <w:r w:rsidRPr="00BA32EA">
        <w:rPr>
          <w:color w:val="000000"/>
          <w:sz w:val="20"/>
          <w:szCs w:val="20"/>
          <w:lang w:val="en-US"/>
        </w:rPr>
        <w:t xml:space="preserve"> Meeting of North American Section of </w:t>
      </w:r>
      <w:r>
        <w:rPr>
          <w:color w:val="000000"/>
          <w:sz w:val="20"/>
          <w:szCs w:val="20"/>
          <w:lang w:val="en-US"/>
        </w:rPr>
        <w:t>IACS</w:t>
      </w:r>
      <w:r w:rsidRPr="00BA32EA">
        <w:rPr>
          <w:color w:val="000000"/>
          <w:sz w:val="20"/>
          <w:szCs w:val="20"/>
          <w:lang w:val="en-US"/>
        </w:rPr>
        <w:t xml:space="preserve"> "</w:t>
      </w:r>
      <w:r w:rsidRPr="00BA32EA">
        <w:rPr>
          <w:i/>
          <w:color w:val="000000"/>
          <w:sz w:val="20"/>
          <w:szCs w:val="20"/>
          <w:lang w:val="en-US"/>
        </w:rPr>
        <w:t>Cardiometabolic Diseases: How New Research May Lead to New Cardioprotective Therapies</w:t>
      </w:r>
      <w:r w:rsidRPr="00BA32EA">
        <w:rPr>
          <w:color w:val="000000"/>
          <w:sz w:val="20"/>
          <w:szCs w:val="20"/>
          <w:lang w:val="en-US"/>
        </w:rPr>
        <w:t>", September 11-14, 2019, Vrnjacka Banja, Serbia. Abstract book, p.235</w:t>
      </w:r>
    </w:p>
    <w:p w14:paraId="416055D0" w14:textId="77777777" w:rsidR="00B33B84" w:rsidRDefault="00B33B84" w:rsidP="00B33B84">
      <w:pPr>
        <w:pStyle w:val="ECVRelatedDocumentRow"/>
        <w:numPr>
          <w:ilvl w:val="0"/>
          <w:numId w:val="2"/>
        </w:numPr>
        <w:snapToGrid w:val="0"/>
        <w:spacing w:after="60"/>
        <w:ind w:left="754" w:hanging="357"/>
        <w:jc w:val="both"/>
        <w:rPr>
          <w:bCs/>
          <w:color w:val="000000"/>
          <w:sz w:val="20"/>
          <w:szCs w:val="20"/>
          <w:lang w:val="ro-RO"/>
        </w:rPr>
      </w:pPr>
      <w:r w:rsidRPr="00BA32EA">
        <w:rPr>
          <w:color w:val="000000" w:themeColor="text1"/>
          <w:sz w:val="20"/>
          <w:szCs w:val="20"/>
          <w:lang w:val="en-US"/>
        </w:rPr>
        <w:t xml:space="preserve">Sturza A, </w:t>
      </w:r>
      <w:r w:rsidRPr="00BA32EA">
        <w:rPr>
          <w:b/>
          <w:color w:val="000000" w:themeColor="text1"/>
          <w:sz w:val="20"/>
          <w:szCs w:val="20"/>
          <w:lang w:val="en-US"/>
        </w:rPr>
        <w:t>L. Ionică</w:t>
      </w:r>
      <w:r w:rsidRPr="00BA32EA">
        <w:rPr>
          <w:color w:val="000000" w:themeColor="text1"/>
          <w:sz w:val="20"/>
          <w:szCs w:val="20"/>
          <w:lang w:val="ro-RO"/>
        </w:rPr>
        <w:t xml:space="preserve">, O.M. Aburel, L. Noveanu, D.M. Muntean. </w:t>
      </w:r>
      <w:r w:rsidRPr="00BA32EA">
        <w:rPr>
          <w:b/>
          <w:i/>
          <w:color w:val="000000" w:themeColor="text1"/>
          <w:sz w:val="20"/>
          <w:szCs w:val="20"/>
          <w:lang w:val="ro-RO"/>
        </w:rPr>
        <w:t xml:space="preserve">Metformin elicits vasculoprotection against monoamine oxidase-related endothelial dysfunction. </w:t>
      </w:r>
      <w:r w:rsidRPr="00BA32EA">
        <w:rPr>
          <w:rFonts w:cs="Arial"/>
          <w:color w:val="000000" w:themeColor="text1"/>
          <w:sz w:val="20"/>
          <w:szCs w:val="20"/>
          <w:lang w:val="ro-RO"/>
        </w:rPr>
        <w:t xml:space="preserve">The 11th National Conference with International Participation of the Romanian Society of Pathophysiology, September 4-7, 2019, Târgu-Mureș, Romania, </w:t>
      </w:r>
      <w:r w:rsidRPr="00BA32EA">
        <w:rPr>
          <w:rFonts w:cs="Arial"/>
          <w:b/>
          <w:color w:val="000000" w:themeColor="text1"/>
          <w:sz w:val="20"/>
          <w:szCs w:val="20"/>
          <w:lang w:val="ro-RO"/>
        </w:rPr>
        <w:t xml:space="preserve">Acta Medica Marisiensis </w:t>
      </w:r>
      <w:r w:rsidRPr="00BA32EA">
        <w:rPr>
          <w:rFonts w:cs="Arial"/>
          <w:b/>
          <w:bCs/>
          <w:color w:val="000000" w:themeColor="text1"/>
          <w:sz w:val="20"/>
          <w:szCs w:val="20"/>
          <w:lang w:val="ro-RO"/>
        </w:rPr>
        <w:t>2019</w:t>
      </w:r>
      <w:r w:rsidRPr="00BA32EA">
        <w:rPr>
          <w:rFonts w:cs="Arial"/>
          <w:b/>
          <w:bCs/>
          <w:color w:val="000000" w:themeColor="text1"/>
          <w:sz w:val="20"/>
          <w:szCs w:val="20"/>
        </w:rPr>
        <w:t>:</w:t>
      </w:r>
      <w:r w:rsidRPr="00BA32EA">
        <w:rPr>
          <w:rFonts w:cs="Arial"/>
          <w:color w:val="000000" w:themeColor="text1"/>
          <w:sz w:val="20"/>
          <w:szCs w:val="20"/>
        </w:rPr>
        <w:t xml:space="preserve"> 65(7):16</w:t>
      </w:r>
      <w:r>
        <w:rPr>
          <w:rFonts w:cs="Arial"/>
          <w:color w:val="000000" w:themeColor="text1"/>
          <w:sz w:val="20"/>
          <w:szCs w:val="20"/>
          <w:lang w:val="ro-RO"/>
        </w:rPr>
        <w:t>.</w:t>
      </w:r>
    </w:p>
    <w:p w14:paraId="27C8F11E" w14:textId="005C31EE" w:rsidR="00B33B84" w:rsidRPr="00B11D22" w:rsidRDefault="00B33B84" w:rsidP="00B33B84">
      <w:pPr>
        <w:pStyle w:val="ECVRelatedDocumentRow"/>
        <w:numPr>
          <w:ilvl w:val="0"/>
          <w:numId w:val="2"/>
        </w:numPr>
        <w:snapToGrid w:val="0"/>
        <w:spacing w:after="60"/>
        <w:ind w:left="754" w:hanging="357"/>
        <w:jc w:val="both"/>
        <w:rPr>
          <w:bCs/>
          <w:color w:val="000000"/>
          <w:sz w:val="20"/>
          <w:szCs w:val="20"/>
          <w:lang w:val="ro-RO"/>
        </w:rPr>
      </w:pPr>
      <w:r w:rsidRPr="00B11D22">
        <w:rPr>
          <w:color w:val="000000"/>
          <w:sz w:val="20"/>
          <w:szCs w:val="20"/>
          <w:lang w:val="ro-RO"/>
        </w:rPr>
        <w:t xml:space="preserve">Privistirescu A., </w:t>
      </w:r>
      <w:r w:rsidRPr="00B11D22">
        <w:rPr>
          <w:b/>
          <w:color w:val="000000"/>
          <w:sz w:val="20"/>
          <w:szCs w:val="20"/>
          <w:lang w:val="ro-RO"/>
        </w:rPr>
        <w:t>L. Ionică</w:t>
      </w:r>
      <w:r w:rsidRPr="00B11D22">
        <w:rPr>
          <w:color w:val="000000"/>
          <w:sz w:val="20"/>
          <w:szCs w:val="20"/>
          <w:lang w:val="ro-RO"/>
        </w:rPr>
        <w:t xml:space="preserve">, A. Sturza, D. Muntean. </w:t>
      </w:r>
      <w:r w:rsidRPr="00B11D22">
        <w:rPr>
          <w:b/>
          <w:i/>
          <w:color w:val="000000"/>
          <w:sz w:val="20"/>
          <w:szCs w:val="20"/>
          <w:lang w:val="ro-RO"/>
        </w:rPr>
        <w:t>Methylene blue improves vascular function in experimental diabetes</w:t>
      </w:r>
      <w:r w:rsidRPr="00B11D22">
        <w:rPr>
          <w:i/>
          <w:color w:val="000000"/>
          <w:sz w:val="20"/>
          <w:szCs w:val="20"/>
          <w:lang w:val="ro-RO"/>
        </w:rPr>
        <w:t xml:space="preserve">. </w:t>
      </w:r>
      <w:r w:rsidRPr="00B11D22">
        <w:rPr>
          <w:color w:val="000000"/>
          <w:sz w:val="20"/>
          <w:szCs w:val="20"/>
          <w:lang w:val="ro-RO"/>
        </w:rPr>
        <w:t xml:space="preserve">National Conference of the Romanian Society of Pathophysiology, September 7-9, 2017, Cluj-Napoca, </w:t>
      </w:r>
      <w:r w:rsidRPr="00B11D22">
        <w:rPr>
          <w:color w:val="000000"/>
          <w:sz w:val="20"/>
          <w:szCs w:val="20"/>
        </w:rPr>
        <w:t>R</w:t>
      </w:r>
      <w:r>
        <w:rPr>
          <w:color w:val="000000"/>
          <w:sz w:val="20"/>
          <w:szCs w:val="20"/>
          <w:lang w:val="ro-RO"/>
        </w:rPr>
        <w:t xml:space="preserve">omania, Scientific Journal of the Iuliu Hatieganu University of Medicine and Pharmacy, Vol. 90/2017, </w:t>
      </w:r>
      <w:r w:rsidR="00220E03">
        <w:rPr>
          <w:color w:val="000000"/>
          <w:sz w:val="20"/>
          <w:szCs w:val="20"/>
          <w:lang w:val="ro-RO"/>
        </w:rPr>
        <w:t>S</w:t>
      </w:r>
      <w:r>
        <w:rPr>
          <w:color w:val="000000"/>
          <w:sz w:val="20"/>
          <w:szCs w:val="20"/>
          <w:lang w:val="ro-RO"/>
        </w:rPr>
        <w:t xml:space="preserve">uppl </w:t>
      </w:r>
      <w:r w:rsidR="00220E03">
        <w:rPr>
          <w:color w:val="000000"/>
          <w:sz w:val="20"/>
          <w:szCs w:val="20"/>
          <w:lang w:val="ro-RO"/>
        </w:rPr>
        <w:t>.</w:t>
      </w:r>
      <w:r>
        <w:rPr>
          <w:color w:val="000000"/>
          <w:sz w:val="20"/>
          <w:szCs w:val="20"/>
          <w:lang w:val="ro-RO"/>
        </w:rPr>
        <w:t>5, S87</w:t>
      </w:r>
    </w:p>
    <w:p w14:paraId="22BC9B82" w14:textId="77777777" w:rsidR="000C468E" w:rsidRPr="00B33B84" w:rsidRDefault="000C468E">
      <w:pPr>
        <w:rPr>
          <w:lang w:val="ro-RO"/>
        </w:rPr>
      </w:pPr>
    </w:p>
    <w:sectPr w:rsidR="000C468E" w:rsidRPr="00B33B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24E5A"/>
    <w:multiLevelType w:val="hybridMultilevel"/>
    <w:tmpl w:val="40F2DF80"/>
    <w:lvl w:ilvl="0" w:tplc="FFFFFFFF">
      <w:start w:val="1"/>
      <w:numFmt w:val="decimal"/>
      <w:lvlText w:val="%1."/>
      <w:lvlJc w:val="left"/>
      <w:pPr>
        <w:ind w:left="758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78" w:hanging="360"/>
      </w:pPr>
    </w:lvl>
    <w:lvl w:ilvl="2" w:tplc="FFFFFFFF" w:tentative="1">
      <w:start w:val="1"/>
      <w:numFmt w:val="lowerRoman"/>
      <w:lvlText w:val="%3."/>
      <w:lvlJc w:val="right"/>
      <w:pPr>
        <w:ind w:left="2198" w:hanging="180"/>
      </w:pPr>
    </w:lvl>
    <w:lvl w:ilvl="3" w:tplc="FFFFFFFF" w:tentative="1">
      <w:start w:val="1"/>
      <w:numFmt w:val="decimal"/>
      <w:lvlText w:val="%4."/>
      <w:lvlJc w:val="left"/>
      <w:pPr>
        <w:ind w:left="2918" w:hanging="360"/>
      </w:pPr>
    </w:lvl>
    <w:lvl w:ilvl="4" w:tplc="FFFFFFFF" w:tentative="1">
      <w:start w:val="1"/>
      <w:numFmt w:val="lowerLetter"/>
      <w:lvlText w:val="%5."/>
      <w:lvlJc w:val="left"/>
      <w:pPr>
        <w:ind w:left="3638" w:hanging="360"/>
      </w:pPr>
    </w:lvl>
    <w:lvl w:ilvl="5" w:tplc="FFFFFFFF" w:tentative="1">
      <w:start w:val="1"/>
      <w:numFmt w:val="lowerRoman"/>
      <w:lvlText w:val="%6."/>
      <w:lvlJc w:val="right"/>
      <w:pPr>
        <w:ind w:left="4358" w:hanging="180"/>
      </w:pPr>
    </w:lvl>
    <w:lvl w:ilvl="6" w:tplc="FFFFFFFF" w:tentative="1">
      <w:start w:val="1"/>
      <w:numFmt w:val="decimal"/>
      <w:lvlText w:val="%7."/>
      <w:lvlJc w:val="left"/>
      <w:pPr>
        <w:ind w:left="5078" w:hanging="360"/>
      </w:pPr>
    </w:lvl>
    <w:lvl w:ilvl="7" w:tplc="FFFFFFFF" w:tentative="1">
      <w:start w:val="1"/>
      <w:numFmt w:val="lowerLetter"/>
      <w:lvlText w:val="%8."/>
      <w:lvlJc w:val="left"/>
      <w:pPr>
        <w:ind w:left="5798" w:hanging="360"/>
      </w:pPr>
    </w:lvl>
    <w:lvl w:ilvl="8" w:tplc="FFFFFFFF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 w15:restartNumberingAfterBreak="0">
    <w:nsid w:val="73E57343"/>
    <w:multiLevelType w:val="hybridMultilevel"/>
    <w:tmpl w:val="2A7AE3C0"/>
    <w:lvl w:ilvl="0" w:tplc="FFFFFFFF">
      <w:start w:val="1"/>
      <w:numFmt w:val="decimal"/>
      <w:lvlText w:val="%1."/>
      <w:lvlJc w:val="left"/>
      <w:pPr>
        <w:ind w:left="758" w:hanging="360"/>
      </w:pPr>
    </w:lvl>
    <w:lvl w:ilvl="1" w:tplc="FFFFFFFF" w:tentative="1">
      <w:start w:val="1"/>
      <w:numFmt w:val="lowerLetter"/>
      <w:lvlText w:val="%2."/>
      <w:lvlJc w:val="left"/>
      <w:pPr>
        <w:ind w:left="1478" w:hanging="360"/>
      </w:pPr>
    </w:lvl>
    <w:lvl w:ilvl="2" w:tplc="FFFFFFFF" w:tentative="1">
      <w:start w:val="1"/>
      <w:numFmt w:val="lowerRoman"/>
      <w:lvlText w:val="%3."/>
      <w:lvlJc w:val="right"/>
      <w:pPr>
        <w:ind w:left="2198" w:hanging="180"/>
      </w:pPr>
    </w:lvl>
    <w:lvl w:ilvl="3" w:tplc="FFFFFFFF" w:tentative="1">
      <w:start w:val="1"/>
      <w:numFmt w:val="decimal"/>
      <w:lvlText w:val="%4."/>
      <w:lvlJc w:val="left"/>
      <w:pPr>
        <w:ind w:left="2918" w:hanging="360"/>
      </w:pPr>
    </w:lvl>
    <w:lvl w:ilvl="4" w:tplc="FFFFFFFF" w:tentative="1">
      <w:start w:val="1"/>
      <w:numFmt w:val="lowerLetter"/>
      <w:lvlText w:val="%5."/>
      <w:lvlJc w:val="left"/>
      <w:pPr>
        <w:ind w:left="3638" w:hanging="360"/>
      </w:pPr>
    </w:lvl>
    <w:lvl w:ilvl="5" w:tplc="FFFFFFFF" w:tentative="1">
      <w:start w:val="1"/>
      <w:numFmt w:val="lowerRoman"/>
      <w:lvlText w:val="%6."/>
      <w:lvlJc w:val="right"/>
      <w:pPr>
        <w:ind w:left="4358" w:hanging="180"/>
      </w:pPr>
    </w:lvl>
    <w:lvl w:ilvl="6" w:tplc="FFFFFFFF" w:tentative="1">
      <w:start w:val="1"/>
      <w:numFmt w:val="decimal"/>
      <w:lvlText w:val="%7."/>
      <w:lvlJc w:val="left"/>
      <w:pPr>
        <w:ind w:left="5078" w:hanging="360"/>
      </w:pPr>
    </w:lvl>
    <w:lvl w:ilvl="7" w:tplc="FFFFFFFF" w:tentative="1">
      <w:start w:val="1"/>
      <w:numFmt w:val="lowerLetter"/>
      <w:lvlText w:val="%8."/>
      <w:lvlJc w:val="left"/>
      <w:pPr>
        <w:ind w:left="5798" w:hanging="360"/>
      </w:pPr>
    </w:lvl>
    <w:lvl w:ilvl="8" w:tplc="FFFFFFFF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7C023796"/>
    <w:multiLevelType w:val="hybridMultilevel"/>
    <w:tmpl w:val="40F2DF80"/>
    <w:lvl w:ilvl="0" w:tplc="CA3AAE54">
      <w:start w:val="1"/>
      <w:numFmt w:val="decimal"/>
      <w:lvlText w:val="%1."/>
      <w:lvlJc w:val="left"/>
      <w:pPr>
        <w:ind w:left="758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num w:numId="1" w16cid:durableId="1371421893">
    <w:abstractNumId w:val="2"/>
  </w:num>
  <w:num w:numId="2" w16cid:durableId="612175480">
    <w:abstractNumId w:val="1"/>
  </w:num>
  <w:num w:numId="3" w16cid:durableId="882063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B84"/>
    <w:rsid w:val="00096C1E"/>
    <w:rsid w:val="000C468E"/>
    <w:rsid w:val="00220E03"/>
    <w:rsid w:val="00731DE9"/>
    <w:rsid w:val="00B33B84"/>
    <w:rsid w:val="00CE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EE68FF"/>
  <w15:chartTrackingRefBased/>
  <w15:docId w15:val="{7A1D885C-F618-0443-A5E5-73E30A279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B8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VRelatedDocumentRow">
    <w:name w:val="_ECV_RelatedDocumentRow"/>
    <w:basedOn w:val="Normal"/>
    <w:rsid w:val="00B33B84"/>
  </w:style>
  <w:style w:type="paragraph" w:styleId="ListParagraph">
    <w:name w:val="List Paragraph"/>
    <w:basedOn w:val="Normal"/>
    <w:uiPriority w:val="34"/>
    <w:qFormat/>
    <w:rsid w:val="00B33B8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cit">
    <w:name w:val="cit"/>
    <w:basedOn w:val="DefaultParagraphFont"/>
    <w:rsid w:val="00B33B84"/>
  </w:style>
  <w:style w:type="character" w:customStyle="1" w:styleId="citation-doi">
    <w:name w:val="citation-doi"/>
    <w:basedOn w:val="DefaultParagraphFont"/>
    <w:rsid w:val="00B33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702</Words>
  <Characters>4523</Characters>
  <Application>Microsoft Office Word</Application>
  <DocSecurity>0</DocSecurity>
  <Lines>80</Lines>
  <Paragraphs>8</Paragraphs>
  <ScaleCrop>false</ScaleCrop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2023-02-19T10:22:00Z</dcterms:created>
  <dcterms:modified xsi:type="dcterms:W3CDTF">2023-02-19T10:40:00Z</dcterms:modified>
</cp:coreProperties>
</file>