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5298" w:rsidRPr="005E5298" w:rsidRDefault="005E5298" w:rsidP="005E5298">
      <w:pPr>
        <w:pStyle w:val="Heading2"/>
        <w:rPr>
          <w:rFonts w:eastAsia="Arial"/>
          <w:sz w:val="28"/>
        </w:rPr>
      </w:pPr>
      <w:bookmarkStart w:id="0" w:name="_GoBack"/>
      <w:bookmarkEnd w:id="0"/>
      <w:r w:rsidRPr="005E5298">
        <w:rPr>
          <w:rFonts w:eastAsia="Arial"/>
          <w:sz w:val="28"/>
        </w:rPr>
        <w:t>LISTĂ PUBLICAȚII</w:t>
      </w:r>
    </w:p>
    <w:p w:rsidR="005E5298" w:rsidRDefault="005E5298" w:rsidP="005E5298">
      <w:pPr>
        <w:pStyle w:val="Heading2"/>
        <w:rPr>
          <w:rFonts w:eastAsia="Arial"/>
        </w:rPr>
      </w:pPr>
    </w:p>
    <w:p w:rsidR="005E5298" w:rsidRPr="009C12C7" w:rsidRDefault="00506D18" w:rsidP="005E5298">
      <w:pPr>
        <w:pStyle w:val="Heading2"/>
        <w:jc w:val="both"/>
        <w:rPr>
          <w:rFonts w:eastAsia="Arial"/>
        </w:rPr>
      </w:pPr>
      <w:r>
        <w:rPr>
          <w:rFonts w:eastAsia="Arial"/>
        </w:rPr>
        <w:t>PRIM</w:t>
      </w:r>
      <w:r w:rsidR="005E5298" w:rsidRPr="009C12C7">
        <w:rPr>
          <w:rFonts w:eastAsia="Arial"/>
        </w:rPr>
        <w:t>-Autor:</w:t>
      </w:r>
    </w:p>
    <w:p w:rsidR="005E5298" w:rsidRDefault="005E5298" w:rsidP="005E5298">
      <w:pPr>
        <w:pStyle w:val="Heading4"/>
        <w:widowControl/>
        <w:numPr>
          <w:ilvl w:val="5"/>
          <w:numId w:val="1"/>
        </w:numPr>
        <w:spacing w:after="0" w:line="360" w:lineRule="auto"/>
        <w:ind w:left="720" w:hanging="360"/>
        <w:jc w:val="both"/>
        <w:rPr>
          <w:rFonts w:ascii="Arial" w:eastAsia="Arial" w:hAnsi="Arial" w:cs="Arial"/>
          <w:b w:val="0"/>
          <w:szCs w:val="22"/>
        </w:rPr>
      </w:pPr>
      <w:proofErr w:type="spellStart"/>
      <w:r w:rsidRPr="00245E84">
        <w:rPr>
          <w:rFonts w:ascii="Arial" w:eastAsia="Arial" w:hAnsi="Arial" w:cs="Arial"/>
          <w:szCs w:val="22"/>
        </w:rPr>
        <w:t>Nicoară</w:t>
      </w:r>
      <w:proofErr w:type="spellEnd"/>
      <w:r w:rsidRPr="00245E84">
        <w:rPr>
          <w:rFonts w:ascii="Arial" w:eastAsia="Arial" w:hAnsi="Arial" w:cs="Arial"/>
          <w:szCs w:val="22"/>
        </w:rPr>
        <w:t xml:space="preserve"> DM</w:t>
      </w:r>
      <w:r w:rsidRPr="008603E6">
        <w:rPr>
          <w:rFonts w:ascii="Arial" w:eastAsia="Arial" w:hAnsi="Arial" w:cs="Arial"/>
          <w:b w:val="0"/>
          <w:szCs w:val="22"/>
        </w:rPr>
        <w:t>,</w:t>
      </w:r>
      <w:r>
        <w:rPr>
          <w:rFonts w:ascii="Arial" w:eastAsia="Arial" w:hAnsi="Arial" w:cs="Arial"/>
          <w:b w:val="0"/>
          <w:szCs w:val="22"/>
        </w:rPr>
        <w:t xml:space="preserve"> </w:t>
      </w:r>
      <w:proofErr w:type="spellStart"/>
      <w:r w:rsidRPr="008603E6">
        <w:rPr>
          <w:rFonts w:ascii="Arial" w:eastAsia="Arial" w:hAnsi="Arial" w:cs="Arial"/>
          <w:b w:val="0"/>
          <w:szCs w:val="22"/>
        </w:rPr>
        <w:t>Munteanu</w:t>
      </w:r>
      <w:proofErr w:type="spellEnd"/>
      <w:r>
        <w:rPr>
          <w:rFonts w:ascii="Arial" w:eastAsia="Arial" w:hAnsi="Arial" w:cs="Arial"/>
          <w:b w:val="0"/>
          <w:szCs w:val="22"/>
        </w:rPr>
        <w:t xml:space="preserve"> </w:t>
      </w:r>
      <w:r w:rsidRPr="008603E6">
        <w:rPr>
          <w:rFonts w:ascii="Arial" w:eastAsia="Arial" w:hAnsi="Arial" w:cs="Arial"/>
          <w:b w:val="0"/>
          <w:szCs w:val="22"/>
        </w:rPr>
        <w:t>AI,</w:t>
      </w:r>
      <w:r>
        <w:rPr>
          <w:rFonts w:ascii="Arial" w:eastAsia="Arial" w:hAnsi="Arial" w:cs="Arial"/>
          <w:b w:val="0"/>
          <w:szCs w:val="22"/>
        </w:rPr>
        <w:t xml:space="preserve"> </w:t>
      </w:r>
      <w:proofErr w:type="spellStart"/>
      <w:r w:rsidRPr="008603E6">
        <w:rPr>
          <w:rFonts w:ascii="Arial" w:eastAsia="Arial" w:hAnsi="Arial" w:cs="Arial"/>
          <w:b w:val="0"/>
          <w:szCs w:val="22"/>
        </w:rPr>
        <w:t>Scutca</w:t>
      </w:r>
      <w:proofErr w:type="spellEnd"/>
      <w:r>
        <w:rPr>
          <w:rFonts w:ascii="Arial" w:eastAsia="Arial" w:hAnsi="Arial" w:cs="Arial"/>
          <w:b w:val="0"/>
          <w:szCs w:val="22"/>
        </w:rPr>
        <w:t xml:space="preserve"> </w:t>
      </w:r>
      <w:r w:rsidRPr="008603E6">
        <w:rPr>
          <w:rFonts w:ascii="Arial" w:eastAsia="Arial" w:hAnsi="Arial" w:cs="Arial"/>
          <w:b w:val="0"/>
          <w:szCs w:val="22"/>
        </w:rPr>
        <w:t>AC,</w:t>
      </w:r>
      <w:r>
        <w:rPr>
          <w:rFonts w:ascii="Arial" w:eastAsia="Arial" w:hAnsi="Arial" w:cs="Arial"/>
          <w:b w:val="0"/>
          <w:szCs w:val="22"/>
        </w:rPr>
        <w:t xml:space="preserve"> </w:t>
      </w:r>
      <w:r w:rsidRPr="008603E6">
        <w:rPr>
          <w:rFonts w:ascii="Arial" w:eastAsia="Arial" w:hAnsi="Arial" w:cs="Arial"/>
          <w:b w:val="0"/>
          <w:szCs w:val="22"/>
        </w:rPr>
        <w:t>et</w:t>
      </w:r>
      <w:r>
        <w:rPr>
          <w:rFonts w:ascii="Arial" w:eastAsia="Arial" w:hAnsi="Arial" w:cs="Arial"/>
          <w:b w:val="0"/>
          <w:szCs w:val="22"/>
        </w:rPr>
        <w:t xml:space="preserve"> </w:t>
      </w:r>
      <w:r w:rsidRPr="008603E6">
        <w:rPr>
          <w:rFonts w:ascii="Arial" w:eastAsia="Arial" w:hAnsi="Arial" w:cs="Arial"/>
          <w:b w:val="0"/>
          <w:szCs w:val="22"/>
        </w:rPr>
        <w:t>al.</w:t>
      </w:r>
      <w:r>
        <w:rPr>
          <w:rFonts w:ascii="Arial" w:eastAsia="Arial" w:hAnsi="Arial" w:cs="Arial"/>
          <w:b w:val="0"/>
          <w:szCs w:val="22"/>
        </w:rPr>
        <w:t xml:space="preserve"> </w:t>
      </w:r>
      <w:r w:rsidRPr="008603E6">
        <w:rPr>
          <w:rFonts w:ascii="Arial" w:eastAsia="Arial" w:hAnsi="Arial" w:cs="Arial"/>
          <w:b w:val="0"/>
          <w:szCs w:val="22"/>
        </w:rPr>
        <w:t>Assessing</w:t>
      </w:r>
      <w:r>
        <w:rPr>
          <w:rFonts w:ascii="Arial" w:eastAsia="Arial" w:hAnsi="Arial" w:cs="Arial"/>
          <w:b w:val="0"/>
          <w:szCs w:val="22"/>
        </w:rPr>
        <w:t xml:space="preserve"> </w:t>
      </w:r>
      <w:r w:rsidRPr="008603E6">
        <w:rPr>
          <w:rFonts w:ascii="Arial" w:eastAsia="Arial" w:hAnsi="Arial" w:cs="Arial"/>
          <w:b w:val="0"/>
          <w:szCs w:val="22"/>
        </w:rPr>
        <w:t>the</w:t>
      </w:r>
      <w:r>
        <w:rPr>
          <w:rFonts w:ascii="Arial" w:eastAsia="Arial" w:hAnsi="Arial" w:cs="Arial"/>
          <w:b w:val="0"/>
          <w:szCs w:val="22"/>
        </w:rPr>
        <w:t xml:space="preserve"> </w:t>
      </w:r>
      <w:r w:rsidRPr="008603E6">
        <w:rPr>
          <w:rFonts w:ascii="Arial" w:eastAsia="Arial" w:hAnsi="Arial" w:cs="Arial"/>
          <w:b w:val="0"/>
          <w:szCs w:val="22"/>
        </w:rPr>
        <w:t>Relationship</w:t>
      </w:r>
      <w:r>
        <w:rPr>
          <w:rFonts w:ascii="Arial" w:eastAsia="Arial" w:hAnsi="Arial" w:cs="Arial"/>
          <w:b w:val="0"/>
          <w:szCs w:val="22"/>
        </w:rPr>
        <w:t xml:space="preserve"> </w:t>
      </w:r>
      <w:r w:rsidRPr="008603E6">
        <w:rPr>
          <w:rFonts w:ascii="Arial" w:eastAsia="Arial" w:hAnsi="Arial" w:cs="Arial"/>
          <w:b w:val="0"/>
          <w:szCs w:val="22"/>
        </w:rPr>
        <w:t>between</w:t>
      </w:r>
      <w:r>
        <w:rPr>
          <w:rFonts w:ascii="Arial" w:eastAsia="Arial" w:hAnsi="Arial" w:cs="Arial"/>
          <w:b w:val="0"/>
          <w:szCs w:val="22"/>
        </w:rPr>
        <w:t xml:space="preserve"> </w:t>
      </w:r>
      <w:r w:rsidRPr="008603E6">
        <w:rPr>
          <w:rFonts w:ascii="Arial" w:eastAsia="Arial" w:hAnsi="Arial" w:cs="Arial"/>
          <w:b w:val="0"/>
          <w:szCs w:val="22"/>
        </w:rPr>
        <w:t>Systemic</w:t>
      </w:r>
      <w:r>
        <w:rPr>
          <w:rFonts w:ascii="Arial" w:eastAsia="Arial" w:hAnsi="Arial" w:cs="Arial"/>
          <w:b w:val="0"/>
          <w:szCs w:val="22"/>
        </w:rPr>
        <w:t xml:space="preserve"> </w:t>
      </w:r>
      <w:r w:rsidRPr="008603E6">
        <w:rPr>
          <w:rFonts w:ascii="Arial" w:eastAsia="Arial" w:hAnsi="Arial" w:cs="Arial"/>
          <w:b w:val="0"/>
          <w:szCs w:val="22"/>
        </w:rPr>
        <w:t>Immune-Inflammation</w:t>
      </w:r>
      <w:r>
        <w:rPr>
          <w:rFonts w:ascii="Arial" w:eastAsia="Arial" w:hAnsi="Arial" w:cs="Arial"/>
          <w:b w:val="0"/>
          <w:szCs w:val="22"/>
        </w:rPr>
        <w:t xml:space="preserve"> </w:t>
      </w:r>
      <w:r w:rsidRPr="008603E6">
        <w:rPr>
          <w:rFonts w:ascii="Arial" w:eastAsia="Arial" w:hAnsi="Arial" w:cs="Arial"/>
          <w:b w:val="0"/>
          <w:szCs w:val="22"/>
        </w:rPr>
        <w:t>Index</w:t>
      </w:r>
      <w:r>
        <w:rPr>
          <w:rFonts w:ascii="Arial" w:eastAsia="Arial" w:hAnsi="Arial" w:cs="Arial"/>
          <w:b w:val="0"/>
          <w:szCs w:val="22"/>
        </w:rPr>
        <w:t xml:space="preserve"> </w:t>
      </w:r>
      <w:r w:rsidRPr="008603E6">
        <w:rPr>
          <w:rFonts w:ascii="Arial" w:eastAsia="Arial" w:hAnsi="Arial" w:cs="Arial"/>
          <w:b w:val="0"/>
          <w:szCs w:val="22"/>
        </w:rPr>
        <w:t>and</w:t>
      </w:r>
      <w:r>
        <w:rPr>
          <w:rFonts w:ascii="Arial" w:eastAsia="Arial" w:hAnsi="Arial" w:cs="Arial"/>
          <w:b w:val="0"/>
          <w:szCs w:val="22"/>
        </w:rPr>
        <w:t xml:space="preserve"> </w:t>
      </w:r>
      <w:r w:rsidRPr="008603E6">
        <w:rPr>
          <w:rFonts w:ascii="Arial" w:eastAsia="Arial" w:hAnsi="Arial" w:cs="Arial"/>
          <w:b w:val="0"/>
          <w:szCs w:val="22"/>
        </w:rPr>
        <w:t>Metabolic</w:t>
      </w:r>
      <w:r>
        <w:rPr>
          <w:rFonts w:ascii="Arial" w:eastAsia="Arial" w:hAnsi="Arial" w:cs="Arial"/>
          <w:b w:val="0"/>
          <w:szCs w:val="22"/>
        </w:rPr>
        <w:t xml:space="preserve"> </w:t>
      </w:r>
      <w:r w:rsidRPr="008603E6">
        <w:rPr>
          <w:rFonts w:ascii="Arial" w:eastAsia="Arial" w:hAnsi="Arial" w:cs="Arial"/>
          <w:b w:val="0"/>
          <w:szCs w:val="22"/>
        </w:rPr>
        <w:t>Syndrome</w:t>
      </w:r>
      <w:r>
        <w:rPr>
          <w:rFonts w:ascii="Arial" w:eastAsia="Arial" w:hAnsi="Arial" w:cs="Arial"/>
          <w:b w:val="0"/>
          <w:szCs w:val="22"/>
        </w:rPr>
        <w:t xml:space="preserve"> </w:t>
      </w:r>
      <w:r w:rsidRPr="008603E6">
        <w:rPr>
          <w:rFonts w:ascii="Arial" w:eastAsia="Arial" w:hAnsi="Arial" w:cs="Arial"/>
          <w:b w:val="0"/>
          <w:szCs w:val="22"/>
        </w:rPr>
        <w:t>in</w:t>
      </w:r>
      <w:r>
        <w:rPr>
          <w:rFonts w:ascii="Arial" w:eastAsia="Arial" w:hAnsi="Arial" w:cs="Arial"/>
          <w:b w:val="0"/>
          <w:szCs w:val="22"/>
        </w:rPr>
        <w:t xml:space="preserve"> </w:t>
      </w:r>
      <w:r w:rsidRPr="008603E6">
        <w:rPr>
          <w:rFonts w:ascii="Arial" w:eastAsia="Arial" w:hAnsi="Arial" w:cs="Arial"/>
          <w:b w:val="0"/>
          <w:szCs w:val="22"/>
        </w:rPr>
        <w:t>Children</w:t>
      </w:r>
      <w:r>
        <w:rPr>
          <w:rFonts w:ascii="Arial" w:eastAsia="Arial" w:hAnsi="Arial" w:cs="Arial"/>
          <w:b w:val="0"/>
          <w:szCs w:val="22"/>
        </w:rPr>
        <w:t xml:space="preserve"> </w:t>
      </w:r>
      <w:r w:rsidRPr="008603E6">
        <w:rPr>
          <w:rFonts w:ascii="Arial" w:eastAsia="Arial" w:hAnsi="Arial" w:cs="Arial"/>
          <w:b w:val="0"/>
          <w:szCs w:val="22"/>
        </w:rPr>
        <w:t>with</w:t>
      </w:r>
      <w:r>
        <w:rPr>
          <w:rFonts w:ascii="Arial" w:eastAsia="Arial" w:hAnsi="Arial" w:cs="Arial"/>
          <w:b w:val="0"/>
          <w:szCs w:val="22"/>
        </w:rPr>
        <w:t xml:space="preserve"> </w:t>
      </w:r>
      <w:r w:rsidRPr="008603E6">
        <w:rPr>
          <w:rFonts w:ascii="Arial" w:eastAsia="Arial" w:hAnsi="Arial" w:cs="Arial"/>
          <w:b w:val="0"/>
          <w:szCs w:val="22"/>
        </w:rPr>
        <w:t>Obesity.</w:t>
      </w:r>
      <w:r>
        <w:rPr>
          <w:rFonts w:ascii="Arial" w:eastAsia="Arial" w:hAnsi="Arial" w:cs="Arial"/>
          <w:b w:val="0"/>
          <w:szCs w:val="22"/>
        </w:rPr>
        <w:t xml:space="preserve"> </w:t>
      </w:r>
      <w:proofErr w:type="spellStart"/>
      <w:r w:rsidRPr="008603E6">
        <w:rPr>
          <w:rFonts w:ascii="Arial" w:eastAsia="Arial" w:hAnsi="Arial" w:cs="Arial"/>
          <w:b w:val="0"/>
          <w:szCs w:val="22"/>
        </w:rPr>
        <w:t>Int</w:t>
      </w:r>
      <w:proofErr w:type="spellEnd"/>
      <w:r>
        <w:rPr>
          <w:rFonts w:ascii="Arial" w:eastAsia="Arial" w:hAnsi="Arial" w:cs="Arial"/>
          <w:b w:val="0"/>
          <w:szCs w:val="22"/>
        </w:rPr>
        <w:t xml:space="preserve"> </w:t>
      </w:r>
      <w:r w:rsidRPr="008603E6">
        <w:rPr>
          <w:rFonts w:ascii="Arial" w:eastAsia="Arial" w:hAnsi="Arial" w:cs="Arial"/>
          <w:b w:val="0"/>
          <w:szCs w:val="22"/>
        </w:rPr>
        <w:t>J</w:t>
      </w:r>
      <w:r>
        <w:rPr>
          <w:rFonts w:ascii="Arial" w:eastAsia="Arial" w:hAnsi="Arial" w:cs="Arial"/>
          <w:b w:val="0"/>
          <w:szCs w:val="22"/>
        </w:rPr>
        <w:t xml:space="preserve"> </w:t>
      </w:r>
      <w:proofErr w:type="spellStart"/>
      <w:r w:rsidRPr="008603E6">
        <w:rPr>
          <w:rFonts w:ascii="Arial" w:eastAsia="Arial" w:hAnsi="Arial" w:cs="Arial"/>
          <w:b w:val="0"/>
          <w:szCs w:val="22"/>
        </w:rPr>
        <w:t>Mol</w:t>
      </w:r>
      <w:proofErr w:type="spellEnd"/>
      <w:r>
        <w:rPr>
          <w:rFonts w:ascii="Arial" w:eastAsia="Arial" w:hAnsi="Arial" w:cs="Arial"/>
          <w:b w:val="0"/>
          <w:szCs w:val="22"/>
        </w:rPr>
        <w:t xml:space="preserve"> </w:t>
      </w:r>
      <w:r w:rsidRPr="008603E6">
        <w:rPr>
          <w:rFonts w:ascii="Arial" w:eastAsia="Arial" w:hAnsi="Arial" w:cs="Arial"/>
          <w:b w:val="0"/>
          <w:szCs w:val="22"/>
        </w:rPr>
        <w:t>Sci.</w:t>
      </w:r>
      <w:r>
        <w:rPr>
          <w:rFonts w:ascii="Arial" w:eastAsia="Arial" w:hAnsi="Arial" w:cs="Arial"/>
          <w:b w:val="0"/>
          <w:szCs w:val="22"/>
        </w:rPr>
        <w:t xml:space="preserve"> </w:t>
      </w:r>
      <w:r w:rsidRPr="008603E6">
        <w:rPr>
          <w:rFonts w:ascii="Arial" w:eastAsia="Arial" w:hAnsi="Arial" w:cs="Arial"/>
          <w:b w:val="0"/>
          <w:szCs w:val="22"/>
        </w:rPr>
        <w:t>2023;24(9):8414.</w:t>
      </w:r>
      <w:r>
        <w:rPr>
          <w:rFonts w:ascii="Arial" w:eastAsia="Arial" w:hAnsi="Arial" w:cs="Arial"/>
          <w:b w:val="0"/>
          <w:szCs w:val="22"/>
        </w:rPr>
        <w:t xml:space="preserve"> </w:t>
      </w:r>
      <w:r w:rsidRPr="008603E6">
        <w:rPr>
          <w:rFonts w:ascii="Arial" w:eastAsia="Arial" w:hAnsi="Arial" w:cs="Arial"/>
          <w:b w:val="0"/>
          <w:szCs w:val="22"/>
        </w:rPr>
        <w:t>Published</w:t>
      </w:r>
      <w:r>
        <w:rPr>
          <w:rFonts w:ascii="Arial" w:eastAsia="Arial" w:hAnsi="Arial" w:cs="Arial"/>
          <w:b w:val="0"/>
          <w:szCs w:val="22"/>
        </w:rPr>
        <w:t xml:space="preserve"> </w:t>
      </w:r>
      <w:r w:rsidRPr="008603E6">
        <w:rPr>
          <w:rFonts w:ascii="Arial" w:eastAsia="Arial" w:hAnsi="Arial" w:cs="Arial"/>
          <w:b w:val="0"/>
          <w:szCs w:val="22"/>
        </w:rPr>
        <w:t>2023</w:t>
      </w:r>
      <w:r>
        <w:rPr>
          <w:rFonts w:ascii="Arial" w:eastAsia="Arial" w:hAnsi="Arial" w:cs="Arial"/>
          <w:b w:val="0"/>
          <w:szCs w:val="22"/>
        </w:rPr>
        <w:t xml:space="preserve"> </w:t>
      </w:r>
      <w:r w:rsidRPr="008603E6">
        <w:rPr>
          <w:rFonts w:ascii="Arial" w:eastAsia="Arial" w:hAnsi="Arial" w:cs="Arial"/>
          <w:b w:val="0"/>
          <w:szCs w:val="22"/>
        </w:rPr>
        <w:t>May</w:t>
      </w:r>
      <w:r>
        <w:rPr>
          <w:rFonts w:ascii="Arial" w:eastAsia="Arial" w:hAnsi="Arial" w:cs="Arial"/>
          <w:b w:val="0"/>
          <w:szCs w:val="22"/>
        </w:rPr>
        <w:t xml:space="preserve"> </w:t>
      </w:r>
      <w:r w:rsidRPr="008603E6">
        <w:rPr>
          <w:rFonts w:ascii="Arial" w:eastAsia="Arial" w:hAnsi="Arial" w:cs="Arial"/>
          <w:b w:val="0"/>
          <w:szCs w:val="22"/>
        </w:rPr>
        <w:t>8.</w:t>
      </w:r>
      <w:r>
        <w:rPr>
          <w:rFonts w:ascii="Arial" w:eastAsia="Arial" w:hAnsi="Arial" w:cs="Arial"/>
          <w:b w:val="0"/>
          <w:szCs w:val="22"/>
        </w:rPr>
        <w:t xml:space="preserve"> </w:t>
      </w:r>
      <w:r w:rsidRPr="008603E6">
        <w:rPr>
          <w:rFonts w:ascii="Arial" w:eastAsia="Arial" w:hAnsi="Arial" w:cs="Arial"/>
          <w:b w:val="0"/>
          <w:szCs w:val="22"/>
        </w:rPr>
        <w:t>doi:10.3390/ijms24098414.</w:t>
      </w:r>
    </w:p>
    <w:p w:rsidR="005E5298" w:rsidRDefault="005E5298" w:rsidP="005E5298">
      <w:pPr>
        <w:pStyle w:val="Heading4"/>
        <w:widowControl/>
        <w:spacing w:after="0" w:line="360" w:lineRule="auto"/>
        <w:ind w:left="720"/>
        <w:jc w:val="both"/>
        <w:rPr>
          <w:rFonts w:ascii="Arial" w:eastAsia="Arial" w:hAnsi="Arial" w:cs="Arial"/>
          <w:b w:val="0"/>
          <w:szCs w:val="22"/>
        </w:rPr>
      </w:pPr>
    </w:p>
    <w:p w:rsidR="005E5298" w:rsidRDefault="005E5298" w:rsidP="005E5298">
      <w:pPr>
        <w:pStyle w:val="Heading4"/>
        <w:widowControl/>
        <w:numPr>
          <w:ilvl w:val="5"/>
          <w:numId w:val="1"/>
        </w:numPr>
        <w:spacing w:after="0" w:line="360" w:lineRule="auto"/>
        <w:ind w:left="720" w:hanging="360"/>
        <w:jc w:val="both"/>
        <w:rPr>
          <w:rFonts w:ascii="Arial" w:eastAsia="Arial" w:hAnsi="Arial" w:cs="Arial"/>
          <w:b w:val="0"/>
          <w:szCs w:val="22"/>
        </w:rPr>
      </w:pPr>
      <w:proofErr w:type="spellStart"/>
      <w:r w:rsidRPr="00245E84">
        <w:rPr>
          <w:rFonts w:ascii="Arial" w:eastAsia="Arial" w:hAnsi="Arial" w:cs="Arial"/>
          <w:szCs w:val="22"/>
        </w:rPr>
        <w:t>Nicoară</w:t>
      </w:r>
      <w:proofErr w:type="spellEnd"/>
      <w:r w:rsidRPr="00245E84">
        <w:rPr>
          <w:rFonts w:ascii="Arial" w:eastAsia="Arial" w:hAnsi="Arial" w:cs="Arial"/>
          <w:szCs w:val="22"/>
        </w:rPr>
        <w:t>, D.-M</w:t>
      </w:r>
      <w:r w:rsidRPr="006646D5">
        <w:rPr>
          <w:rFonts w:ascii="Arial" w:eastAsia="Arial" w:hAnsi="Arial" w:cs="Arial"/>
          <w:b w:val="0"/>
          <w:szCs w:val="22"/>
        </w:rPr>
        <w:t>.;</w:t>
      </w:r>
      <w:r>
        <w:rPr>
          <w:rFonts w:ascii="Arial" w:eastAsia="Arial" w:hAnsi="Arial" w:cs="Arial"/>
          <w:b w:val="0"/>
          <w:szCs w:val="22"/>
        </w:rPr>
        <w:t xml:space="preserve"> </w:t>
      </w:r>
      <w:proofErr w:type="spellStart"/>
      <w:r w:rsidRPr="006646D5">
        <w:rPr>
          <w:rFonts w:ascii="Arial" w:eastAsia="Arial" w:hAnsi="Arial" w:cs="Arial"/>
          <w:b w:val="0"/>
          <w:szCs w:val="22"/>
        </w:rPr>
        <w:t>Munteanu</w:t>
      </w:r>
      <w:proofErr w:type="spellEnd"/>
      <w:r w:rsidRPr="006646D5">
        <w:rPr>
          <w:rFonts w:ascii="Arial" w:eastAsia="Arial" w:hAnsi="Arial" w:cs="Arial"/>
          <w:b w:val="0"/>
          <w:szCs w:val="22"/>
        </w:rPr>
        <w:t>,</w:t>
      </w:r>
      <w:r>
        <w:rPr>
          <w:rFonts w:ascii="Arial" w:eastAsia="Arial" w:hAnsi="Arial" w:cs="Arial"/>
          <w:b w:val="0"/>
          <w:szCs w:val="22"/>
        </w:rPr>
        <w:t xml:space="preserve"> </w:t>
      </w:r>
      <w:r w:rsidRPr="006646D5">
        <w:rPr>
          <w:rFonts w:ascii="Arial" w:eastAsia="Arial" w:hAnsi="Arial" w:cs="Arial"/>
          <w:b w:val="0"/>
          <w:szCs w:val="22"/>
        </w:rPr>
        <w:t>A.-I.;</w:t>
      </w:r>
      <w:r>
        <w:rPr>
          <w:rFonts w:ascii="Arial" w:eastAsia="Arial" w:hAnsi="Arial" w:cs="Arial"/>
          <w:b w:val="0"/>
          <w:szCs w:val="22"/>
        </w:rPr>
        <w:t xml:space="preserve"> </w:t>
      </w:r>
      <w:proofErr w:type="spellStart"/>
      <w:r w:rsidRPr="006646D5">
        <w:rPr>
          <w:rFonts w:ascii="Arial" w:eastAsia="Arial" w:hAnsi="Arial" w:cs="Arial"/>
          <w:b w:val="0"/>
          <w:szCs w:val="22"/>
        </w:rPr>
        <w:t>Scutca</w:t>
      </w:r>
      <w:proofErr w:type="spellEnd"/>
      <w:r w:rsidRPr="006646D5">
        <w:rPr>
          <w:rFonts w:ascii="Arial" w:eastAsia="Arial" w:hAnsi="Arial" w:cs="Arial"/>
          <w:b w:val="0"/>
          <w:szCs w:val="22"/>
        </w:rPr>
        <w:t>,</w:t>
      </w:r>
      <w:r>
        <w:rPr>
          <w:rFonts w:ascii="Arial" w:eastAsia="Arial" w:hAnsi="Arial" w:cs="Arial"/>
          <w:b w:val="0"/>
          <w:szCs w:val="22"/>
        </w:rPr>
        <w:t xml:space="preserve"> </w:t>
      </w:r>
      <w:r w:rsidRPr="006646D5">
        <w:rPr>
          <w:rFonts w:ascii="Arial" w:eastAsia="Arial" w:hAnsi="Arial" w:cs="Arial"/>
          <w:b w:val="0"/>
          <w:szCs w:val="22"/>
        </w:rPr>
        <w:t>A.-C.;</w:t>
      </w:r>
      <w:r>
        <w:rPr>
          <w:rFonts w:ascii="Arial" w:eastAsia="Arial" w:hAnsi="Arial" w:cs="Arial"/>
          <w:b w:val="0"/>
          <w:szCs w:val="22"/>
        </w:rPr>
        <w:t xml:space="preserve"> </w:t>
      </w:r>
      <w:r w:rsidRPr="006646D5">
        <w:rPr>
          <w:rFonts w:ascii="Arial" w:eastAsia="Arial" w:hAnsi="Arial" w:cs="Arial"/>
          <w:b w:val="0"/>
          <w:szCs w:val="22"/>
        </w:rPr>
        <w:t>Brad,</w:t>
      </w:r>
      <w:r>
        <w:rPr>
          <w:rFonts w:ascii="Arial" w:eastAsia="Arial" w:hAnsi="Arial" w:cs="Arial"/>
          <w:b w:val="0"/>
          <w:szCs w:val="22"/>
        </w:rPr>
        <w:t xml:space="preserve"> </w:t>
      </w:r>
      <w:r w:rsidRPr="006646D5">
        <w:rPr>
          <w:rFonts w:ascii="Arial" w:eastAsia="Arial" w:hAnsi="Arial" w:cs="Arial"/>
          <w:b w:val="0"/>
          <w:szCs w:val="22"/>
        </w:rPr>
        <w:t>G.-F.;</w:t>
      </w:r>
      <w:r>
        <w:rPr>
          <w:rFonts w:ascii="Arial" w:eastAsia="Arial" w:hAnsi="Arial" w:cs="Arial"/>
          <w:b w:val="0"/>
          <w:szCs w:val="22"/>
        </w:rPr>
        <w:t xml:space="preserve"> </w:t>
      </w:r>
      <w:proofErr w:type="spellStart"/>
      <w:r w:rsidRPr="006646D5">
        <w:rPr>
          <w:rFonts w:ascii="Arial" w:eastAsia="Arial" w:hAnsi="Arial" w:cs="Arial"/>
          <w:b w:val="0"/>
          <w:szCs w:val="22"/>
        </w:rPr>
        <w:t>Asproniu</w:t>
      </w:r>
      <w:proofErr w:type="spellEnd"/>
      <w:r w:rsidRPr="006646D5">
        <w:rPr>
          <w:rFonts w:ascii="Arial" w:eastAsia="Arial" w:hAnsi="Arial" w:cs="Arial"/>
          <w:b w:val="0"/>
          <w:szCs w:val="22"/>
        </w:rPr>
        <w:t>,</w:t>
      </w:r>
      <w:r>
        <w:rPr>
          <w:rFonts w:ascii="Arial" w:eastAsia="Arial" w:hAnsi="Arial" w:cs="Arial"/>
          <w:b w:val="0"/>
          <w:szCs w:val="22"/>
        </w:rPr>
        <w:t xml:space="preserve"> </w:t>
      </w:r>
      <w:r w:rsidRPr="006646D5">
        <w:rPr>
          <w:rFonts w:ascii="Arial" w:eastAsia="Arial" w:hAnsi="Arial" w:cs="Arial"/>
          <w:b w:val="0"/>
          <w:szCs w:val="22"/>
        </w:rPr>
        <w:t>R.;</w:t>
      </w:r>
      <w:r>
        <w:rPr>
          <w:rFonts w:ascii="Arial" w:eastAsia="Arial" w:hAnsi="Arial" w:cs="Arial"/>
          <w:b w:val="0"/>
          <w:szCs w:val="22"/>
        </w:rPr>
        <w:t xml:space="preserve"> </w:t>
      </w:r>
      <w:proofErr w:type="spellStart"/>
      <w:r w:rsidRPr="006646D5">
        <w:rPr>
          <w:rFonts w:ascii="Arial" w:eastAsia="Arial" w:hAnsi="Arial" w:cs="Arial"/>
          <w:b w:val="0"/>
          <w:szCs w:val="22"/>
        </w:rPr>
        <w:t>Jugănaru</w:t>
      </w:r>
      <w:proofErr w:type="spellEnd"/>
      <w:r w:rsidRPr="006646D5">
        <w:rPr>
          <w:rFonts w:ascii="Arial" w:eastAsia="Arial" w:hAnsi="Arial" w:cs="Arial"/>
          <w:b w:val="0"/>
          <w:szCs w:val="22"/>
        </w:rPr>
        <w:t>,</w:t>
      </w:r>
      <w:r>
        <w:rPr>
          <w:rFonts w:ascii="Arial" w:eastAsia="Arial" w:hAnsi="Arial" w:cs="Arial"/>
          <w:b w:val="0"/>
          <w:szCs w:val="22"/>
        </w:rPr>
        <w:t xml:space="preserve"> </w:t>
      </w:r>
      <w:r w:rsidRPr="006646D5">
        <w:rPr>
          <w:rFonts w:ascii="Arial" w:eastAsia="Arial" w:hAnsi="Arial" w:cs="Arial"/>
          <w:b w:val="0"/>
          <w:szCs w:val="22"/>
        </w:rPr>
        <w:t>I.;</w:t>
      </w:r>
      <w:r>
        <w:rPr>
          <w:rFonts w:ascii="Arial" w:eastAsia="Arial" w:hAnsi="Arial" w:cs="Arial"/>
          <w:b w:val="0"/>
          <w:szCs w:val="22"/>
        </w:rPr>
        <w:t xml:space="preserve"> </w:t>
      </w:r>
      <w:proofErr w:type="spellStart"/>
      <w:r w:rsidRPr="006646D5">
        <w:rPr>
          <w:rFonts w:ascii="Arial" w:eastAsia="Arial" w:hAnsi="Arial" w:cs="Arial"/>
          <w:b w:val="0"/>
          <w:szCs w:val="22"/>
        </w:rPr>
        <w:t>Mărginean</w:t>
      </w:r>
      <w:proofErr w:type="spellEnd"/>
      <w:r w:rsidRPr="006646D5">
        <w:rPr>
          <w:rFonts w:ascii="Arial" w:eastAsia="Arial" w:hAnsi="Arial" w:cs="Arial"/>
          <w:b w:val="0"/>
          <w:szCs w:val="22"/>
        </w:rPr>
        <w:t>,</w:t>
      </w:r>
      <w:r>
        <w:rPr>
          <w:rFonts w:ascii="Arial" w:eastAsia="Arial" w:hAnsi="Arial" w:cs="Arial"/>
          <w:b w:val="0"/>
          <w:szCs w:val="22"/>
        </w:rPr>
        <w:t xml:space="preserve"> </w:t>
      </w:r>
      <w:r w:rsidRPr="006646D5">
        <w:rPr>
          <w:rFonts w:ascii="Arial" w:eastAsia="Arial" w:hAnsi="Arial" w:cs="Arial"/>
          <w:b w:val="0"/>
          <w:szCs w:val="22"/>
        </w:rPr>
        <w:t>O.</w:t>
      </w:r>
      <w:r>
        <w:rPr>
          <w:rFonts w:ascii="Arial" w:eastAsia="Arial" w:hAnsi="Arial" w:cs="Arial"/>
          <w:b w:val="0"/>
          <w:szCs w:val="22"/>
        </w:rPr>
        <w:t xml:space="preserve"> </w:t>
      </w:r>
      <w:r w:rsidRPr="006646D5">
        <w:rPr>
          <w:rFonts w:ascii="Arial" w:eastAsia="Arial" w:hAnsi="Arial" w:cs="Arial"/>
          <w:b w:val="0"/>
          <w:szCs w:val="22"/>
        </w:rPr>
        <w:t>Evaluating</w:t>
      </w:r>
      <w:r>
        <w:rPr>
          <w:rFonts w:ascii="Arial" w:eastAsia="Arial" w:hAnsi="Arial" w:cs="Arial"/>
          <w:b w:val="0"/>
          <w:szCs w:val="22"/>
        </w:rPr>
        <w:t xml:space="preserve"> </w:t>
      </w:r>
      <w:r w:rsidRPr="006646D5">
        <w:rPr>
          <w:rFonts w:ascii="Arial" w:eastAsia="Arial" w:hAnsi="Arial" w:cs="Arial"/>
          <w:b w:val="0"/>
          <w:szCs w:val="22"/>
        </w:rPr>
        <w:t>the</w:t>
      </w:r>
      <w:r>
        <w:rPr>
          <w:rFonts w:ascii="Arial" w:eastAsia="Arial" w:hAnsi="Arial" w:cs="Arial"/>
          <w:b w:val="0"/>
          <w:szCs w:val="22"/>
        </w:rPr>
        <w:t xml:space="preserve"> </w:t>
      </w:r>
      <w:r w:rsidRPr="006646D5">
        <w:rPr>
          <w:rFonts w:ascii="Arial" w:eastAsia="Arial" w:hAnsi="Arial" w:cs="Arial"/>
          <w:b w:val="0"/>
          <w:szCs w:val="22"/>
        </w:rPr>
        <w:t>Diagnostic</w:t>
      </w:r>
      <w:r>
        <w:rPr>
          <w:rFonts w:ascii="Arial" w:eastAsia="Arial" w:hAnsi="Arial" w:cs="Arial"/>
          <w:b w:val="0"/>
          <w:szCs w:val="22"/>
        </w:rPr>
        <w:t xml:space="preserve"> </w:t>
      </w:r>
      <w:r w:rsidRPr="006646D5">
        <w:rPr>
          <w:rFonts w:ascii="Arial" w:eastAsia="Arial" w:hAnsi="Arial" w:cs="Arial"/>
          <w:b w:val="0"/>
          <w:szCs w:val="22"/>
        </w:rPr>
        <w:t>Performance</w:t>
      </w:r>
      <w:r>
        <w:rPr>
          <w:rFonts w:ascii="Arial" w:eastAsia="Arial" w:hAnsi="Arial" w:cs="Arial"/>
          <w:b w:val="0"/>
          <w:szCs w:val="22"/>
        </w:rPr>
        <w:t xml:space="preserve"> </w:t>
      </w:r>
      <w:r w:rsidRPr="006646D5">
        <w:rPr>
          <w:rFonts w:ascii="Arial" w:eastAsia="Arial" w:hAnsi="Arial" w:cs="Arial"/>
          <w:b w:val="0"/>
          <w:szCs w:val="22"/>
        </w:rPr>
        <w:t>of</w:t>
      </w:r>
      <w:r>
        <w:rPr>
          <w:rFonts w:ascii="Arial" w:eastAsia="Arial" w:hAnsi="Arial" w:cs="Arial"/>
          <w:b w:val="0"/>
          <w:szCs w:val="22"/>
        </w:rPr>
        <w:t xml:space="preserve"> </w:t>
      </w:r>
      <w:r w:rsidRPr="006646D5">
        <w:rPr>
          <w:rFonts w:ascii="Arial" w:eastAsia="Arial" w:hAnsi="Arial" w:cs="Arial"/>
          <w:b w:val="0"/>
          <w:szCs w:val="22"/>
        </w:rPr>
        <w:t>Systemic</w:t>
      </w:r>
      <w:r>
        <w:rPr>
          <w:rFonts w:ascii="Arial" w:eastAsia="Arial" w:hAnsi="Arial" w:cs="Arial"/>
          <w:b w:val="0"/>
          <w:szCs w:val="22"/>
        </w:rPr>
        <w:t xml:space="preserve"> </w:t>
      </w:r>
      <w:r w:rsidRPr="006646D5">
        <w:rPr>
          <w:rFonts w:ascii="Arial" w:eastAsia="Arial" w:hAnsi="Arial" w:cs="Arial"/>
          <w:b w:val="0"/>
          <w:szCs w:val="22"/>
        </w:rPr>
        <w:t>Immune-Inflammation</w:t>
      </w:r>
      <w:r>
        <w:rPr>
          <w:rFonts w:ascii="Arial" w:eastAsia="Arial" w:hAnsi="Arial" w:cs="Arial"/>
          <w:b w:val="0"/>
          <w:szCs w:val="22"/>
        </w:rPr>
        <w:t xml:space="preserve"> </w:t>
      </w:r>
      <w:r w:rsidRPr="006646D5">
        <w:rPr>
          <w:rFonts w:ascii="Arial" w:eastAsia="Arial" w:hAnsi="Arial" w:cs="Arial"/>
          <w:b w:val="0"/>
          <w:szCs w:val="22"/>
        </w:rPr>
        <w:t>Index</w:t>
      </w:r>
      <w:r>
        <w:rPr>
          <w:rFonts w:ascii="Arial" w:eastAsia="Arial" w:hAnsi="Arial" w:cs="Arial"/>
          <w:b w:val="0"/>
          <w:szCs w:val="22"/>
        </w:rPr>
        <w:t xml:space="preserve"> </w:t>
      </w:r>
      <w:r w:rsidRPr="006646D5">
        <w:rPr>
          <w:rFonts w:ascii="Arial" w:eastAsia="Arial" w:hAnsi="Arial" w:cs="Arial"/>
          <w:b w:val="0"/>
          <w:szCs w:val="22"/>
        </w:rPr>
        <w:t>in</w:t>
      </w:r>
      <w:r>
        <w:rPr>
          <w:rFonts w:ascii="Arial" w:eastAsia="Arial" w:hAnsi="Arial" w:cs="Arial"/>
          <w:b w:val="0"/>
          <w:szCs w:val="22"/>
        </w:rPr>
        <w:t xml:space="preserve"> </w:t>
      </w:r>
      <w:r w:rsidRPr="006646D5">
        <w:rPr>
          <w:rFonts w:ascii="Arial" w:eastAsia="Arial" w:hAnsi="Arial" w:cs="Arial"/>
          <w:b w:val="0"/>
          <w:szCs w:val="22"/>
        </w:rPr>
        <w:t>Childhood</w:t>
      </w:r>
      <w:r>
        <w:rPr>
          <w:rFonts w:ascii="Arial" w:eastAsia="Arial" w:hAnsi="Arial" w:cs="Arial"/>
          <w:b w:val="0"/>
          <w:szCs w:val="22"/>
        </w:rPr>
        <w:t xml:space="preserve"> </w:t>
      </w:r>
      <w:r w:rsidRPr="006646D5">
        <w:rPr>
          <w:rFonts w:ascii="Arial" w:eastAsia="Arial" w:hAnsi="Arial" w:cs="Arial"/>
          <w:b w:val="0"/>
          <w:szCs w:val="22"/>
        </w:rPr>
        <w:t>Inflammatory</w:t>
      </w:r>
      <w:r>
        <w:rPr>
          <w:rFonts w:ascii="Arial" w:eastAsia="Arial" w:hAnsi="Arial" w:cs="Arial"/>
          <w:b w:val="0"/>
          <w:szCs w:val="22"/>
        </w:rPr>
        <w:t xml:space="preserve"> </w:t>
      </w:r>
      <w:r w:rsidRPr="006646D5">
        <w:rPr>
          <w:rFonts w:ascii="Arial" w:eastAsia="Arial" w:hAnsi="Arial" w:cs="Arial"/>
          <w:b w:val="0"/>
          <w:szCs w:val="22"/>
        </w:rPr>
        <w:t>Arthritis:</w:t>
      </w:r>
      <w:r>
        <w:rPr>
          <w:rFonts w:ascii="Arial" w:eastAsia="Arial" w:hAnsi="Arial" w:cs="Arial"/>
          <w:b w:val="0"/>
          <w:szCs w:val="22"/>
        </w:rPr>
        <w:t xml:space="preserve"> </w:t>
      </w:r>
      <w:r w:rsidRPr="006646D5">
        <w:rPr>
          <w:rFonts w:ascii="Arial" w:eastAsia="Arial" w:hAnsi="Arial" w:cs="Arial"/>
          <w:b w:val="0"/>
          <w:szCs w:val="22"/>
        </w:rPr>
        <w:t>A</w:t>
      </w:r>
      <w:r>
        <w:rPr>
          <w:rFonts w:ascii="Arial" w:eastAsia="Arial" w:hAnsi="Arial" w:cs="Arial"/>
          <w:b w:val="0"/>
          <w:szCs w:val="22"/>
        </w:rPr>
        <w:t xml:space="preserve"> </w:t>
      </w:r>
      <w:r w:rsidRPr="006646D5">
        <w:rPr>
          <w:rFonts w:ascii="Arial" w:eastAsia="Arial" w:hAnsi="Arial" w:cs="Arial"/>
          <w:b w:val="0"/>
          <w:szCs w:val="22"/>
        </w:rPr>
        <w:t>Focus</w:t>
      </w:r>
      <w:r>
        <w:rPr>
          <w:rFonts w:ascii="Arial" w:eastAsia="Arial" w:hAnsi="Arial" w:cs="Arial"/>
          <w:b w:val="0"/>
          <w:szCs w:val="22"/>
        </w:rPr>
        <w:t xml:space="preserve"> </w:t>
      </w:r>
      <w:r w:rsidRPr="006646D5">
        <w:rPr>
          <w:rFonts w:ascii="Arial" w:eastAsia="Arial" w:hAnsi="Arial" w:cs="Arial"/>
          <w:b w:val="0"/>
          <w:szCs w:val="22"/>
        </w:rPr>
        <w:t>on</w:t>
      </w:r>
      <w:r>
        <w:rPr>
          <w:rFonts w:ascii="Arial" w:eastAsia="Arial" w:hAnsi="Arial" w:cs="Arial"/>
          <w:b w:val="0"/>
          <w:szCs w:val="22"/>
        </w:rPr>
        <w:t xml:space="preserve"> </w:t>
      </w:r>
      <w:r w:rsidRPr="006646D5">
        <w:rPr>
          <w:rFonts w:ascii="Arial" w:eastAsia="Arial" w:hAnsi="Arial" w:cs="Arial"/>
          <w:b w:val="0"/>
          <w:szCs w:val="22"/>
        </w:rPr>
        <w:t>Differentiating</w:t>
      </w:r>
      <w:r>
        <w:rPr>
          <w:rFonts w:ascii="Arial" w:eastAsia="Arial" w:hAnsi="Arial" w:cs="Arial"/>
          <w:b w:val="0"/>
          <w:szCs w:val="22"/>
        </w:rPr>
        <w:t xml:space="preserve"> </w:t>
      </w:r>
      <w:r w:rsidRPr="006646D5">
        <w:rPr>
          <w:rFonts w:ascii="Arial" w:eastAsia="Arial" w:hAnsi="Arial" w:cs="Arial"/>
          <w:b w:val="0"/>
          <w:szCs w:val="22"/>
        </w:rPr>
        <w:t>Juvenile</w:t>
      </w:r>
      <w:r>
        <w:rPr>
          <w:rFonts w:ascii="Arial" w:eastAsia="Arial" w:hAnsi="Arial" w:cs="Arial"/>
          <w:b w:val="0"/>
          <w:szCs w:val="22"/>
        </w:rPr>
        <w:t xml:space="preserve"> </w:t>
      </w:r>
      <w:r w:rsidRPr="006646D5">
        <w:rPr>
          <w:rFonts w:ascii="Arial" w:eastAsia="Arial" w:hAnsi="Arial" w:cs="Arial"/>
          <w:b w:val="0"/>
          <w:szCs w:val="22"/>
        </w:rPr>
        <w:t>Idiopathic</w:t>
      </w:r>
      <w:r>
        <w:rPr>
          <w:rFonts w:ascii="Arial" w:eastAsia="Arial" w:hAnsi="Arial" w:cs="Arial"/>
          <w:b w:val="0"/>
          <w:szCs w:val="22"/>
        </w:rPr>
        <w:t xml:space="preserve"> </w:t>
      </w:r>
      <w:r w:rsidRPr="006646D5">
        <w:rPr>
          <w:rFonts w:ascii="Arial" w:eastAsia="Arial" w:hAnsi="Arial" w:cs="Arial"/>
          <w:b w:val="0"/>
          <w:szCs w:val="22"/>
        </w:rPr>
        <w:t>Arthritis</w:t>
      </w:r>
      <w:r>
        <w:rPr>
          <w:rFonts w:ascii="Arial" w:eastAsia="Arial" w:hAnsi="Arial" w:cs="Arial"/>
          <w:b w:val="0"/>
          <w:szCs w:val="22"/>
        </w:rPr>
        <w:t xml:space="preserve"> </w:t>
      </w:r>
      <w:r w:rsidRPr="006646D5">
        <w:rPr>
          <w:rFonts w:ascii="Arial" w:eastAsia="Arial" w:hAnsi="Arial" w:cs="Arial"/>
          <w:b w:val="0"/>
          <w:szCs w:val="22"/>
        </w:rPr>
        <w:t>from</w:t>
      </w:r>
      <w:r>
        <w:rPr>
          <w:rFonts w:ascii="Arial" w:eastAsia="Arial" w:hAnsi="Arial" w:cs="Arial"/>
          <w:b w:val="0"/>
          <w:szCs w:val="22"/>
        </w:rPr>
        <w:t xml:space="preserve"> </w:t>
      </w:r>
      <w:r w:rsidRPr="006646D5">
        <w:rPr>
          <w:rFonts w:ascii="Arial" w:eastAsia="Arial" w:hAnsi="Arial" w:cs="Arial"/>
          <w:b w:val="0"/>
          <w:szCs w:val="22"/>
        </w:rPr>
        <w:t>Reactive</w:t>
      </w:r>
      <w:r>
        <w:rPr>
          <w:rFonts w:ascii="Arial" w:eastAsia="Arial" w:hAnsi="Arial" w:cs="Arial"/>
          <w:b w:val="0"/>
          <w:szCs w:val="22"/>
        </w:rPr>
        <w:t xml:space="preserve"> </w:t>
      </w:r>
      <w:r w:rsidRPr="006646D5">
        <w:rPr>
          <w:rFonts w:ascii="Arial" w:eastAsia="Arial" w:hAnsi="Arial" w:cs="Arial"/>
          <w:b w:val="0"/>
          <w:szCs w:val="22"/>
        </w:rPr>
        <w:t>Arthritis.</w:t>
      </w:r>
      <w:r>
        <w:rPr>
          <w:rFonts w:ascii="Arial" w:eastAsia="Arial" w:hAnsi="Arial" w:cs="Arial"/>
          <w:b w:val="0"/>
          <w:szCs w:val="22"/>
        </w:rPr>
        <w:t xml:space="preserve"> </w:t>
      </w:r>
      <w:r w:rsidRPr="006646D5">
        <w:rPr>
          <w:rFonts w:ascii="Arial" w:eastAsia="Arial" w:hAnsi="Arial" w:cs="Arial"/>
          <w:b w:val="0"/>
          <w:szCs w:val="22"/>
        </w:rPr>
        <w:t>Biomedicines</w:t>
      </w:r>
      <w:r>
        <w:rPr>
          <w:rFonts w:ascii="Arial" w:eastAsia="Arial" w:hAnsi="Arial" w:cs="Arial"/>
          <w:b w:val="0"/>
          <w:szCs w:val="22"/>
        </w:rPr>
        <w:t xml:space="preserve"> </w:t>
      </w:r>
      <w:r w:rsidRPr="006646D5">
        <w:rPr>
          <w:rFonts w:ascii="Arial" w:eastAsia="Arial" w:hAnsi="Arial" w:cs="Arial"/>
          <w:b w:val="0"/>
          <w:szCs w:val="22"/>
        </w:rPr>
        <w:t>2024,</w:t>
      </w:r>
      <w:r>
        <w:rPr>
          <w:rFonts w:ascii="Arial" w:eastAsia="Arial" w:hAnsi="Arial" w:cs="Arial"/>
          <w:b w:val="0"/>
          <w:szCs w:val="22"/>
        </w:rPr>
        <w:t xml:space="preserve"> </w:t>
      </w:r>
      <w:r w:rsidRPr="006646D5">
        <w:rPr>
          <w:rFonts w:ascii="Arial" w:eastAsia="Arial" w:hAnsi="Arial" w:cs="Arial"/>
          <w:b w:val="0"/>
          <w:szCs w:val="22"/>
        </w:rPr>
        <w:t>12,</w:t>
      </w:r>
      <w:r>
        <w:rPr>
          <w:rFonts w:ascii="Arial" w:eastAsia="Arial" w:hAnsi="Arial" w:cs="Arial"/>
          <w:b w:val="0"/>
          <w:szCs w:val="22"/>
        </w:rPr>
        <w:t xml:space="preserve"> </w:t>
      </w:r>
      <w:r w:rsidRPr="006646D5">
        <w:rPr>
          <w:rFonts w:ascii="Arial" w:eastAsia="Arial" w:hAnsi="Arial" w:cs="Arial"/>
          <w:b w:val="0"/>
          <w:szCs w:val="22"/>
        </w:rPr>
        <w:t>65.</w:t>
      </w:r>
      <w:r>
        <w:rPr>
          <w:rFonts w:ascii="Arial" w:eastAsia="Arial" w:hAnsi="Arial" w:cs="Arial"/>
          <w:b w:val="0"/>
          <w:szCs w:val="22"/>
        </w:rPr>
        <w:t xml:space="preserve"> </w:t>
      </w:r>
      <w:hyperlink r:id="rId5" w:history="1">
        <w:r w:rsidRPr="00A33B1F">
          <w:rPr>
            <w:rStyle w:val="Hyperlink"/>
            <w:rFonts w:ascii="Arial" w:eastAsia="Arial" w:hAnsi="Arial" w:cs="Arial"/>
            <w:b w:val="0"/>
            <w:szCs w:val="22"/>
          </w:rPr>
          <w:t>https://doi.org/ 10.3390/biomedicines12010065</w:t>
        </w:r>
      </w:hyperlink>
      <w:r w:rsidRPr="00A33B1F">
        <w:rPr>
          <w:rFonts w:ascii="Arial" w:eastAsia="Arial" w:hAnsi="Arial" w:cs="Arial"/>
          <w:b w:val="0"/>
          <w:szCs w:val="22"/>
        </w:rPr>
        <w:t>.</w:t>
      </w:r>
    </w:p>
    <w:p w:rsidR="005E5298" w:rsidRDefault="005E5298" w:rsidP="005E5298">
      <w:pPr>
        <w:pStyle w:val="ListParagraph"/>
        <w:rPr>
          <w:rFonts w:ascii="Arial" w:eastAsia="Arial" w:hAnsi="Arial" w:cs="Arial"/>
          <w:b/>
        </w:rPr>
      </w:pPr>
    </w:p>
    <w:p w:rsidR="005E5298" w:rsidRDefault="005E5298" w:rsidP="005E5298">
      <w:pPr>
        <w:pStyle w:val="Heading4"/>
        <w:widowControl/>
        <w:numPr>
          <w:ilvl w:val="5"/>
          <w:numId w:val="1"/>
        </w:numPr>
        <w:spacing w:after="0" w:line="360" w:lineRule="auto"/>
        <w:ind w:left="720" w:hanging="360"/>
        <w:jc w:val="both"/>
        <w:rPr>
          <w:rFonts w:ascii="Arial" w:eastAsia="Arial" w:hAnsi="Arial" w:cs="Arial"/>
          <w:b w:val="0"/>
          <w:szCs w:val="22"/>
        </w:rPr>
      </w:pPr>
      <w:proofErr w:type="spellStart"/>
      <w:r w:rsidRPr="00245E84">
        <w:rPr>
          <w:rFonts w:ascii="Arial" w:eastAsia="Arial" w:hAnsi="Arial" w:cs="Arial"/>
          <w:szCs w:val="22"/>
        </w:rPr>
        <w:t>Nicoară</w:t>
      </w:r>
      <w:proofErr w:type="spellEnd"/>
      <w:r w:rsidRPr="00245E84">
        <w:rPr>
          <w:rFonts w:ascii="Arial" w:eastAsia="Arial" w:hAnsi="Arial" w:cs="Arial"/>
          <w:szCs w:val="22"/>
        </w:rPr>
        <w:t>, D.-M</w:t>
      </w:r>
      <w:r w:rsidRPr="00914327">
        <w:rPr>
          <w:rFonts w:ascii="Arial" w:eastAsia="Arial" w:hAnsi="Arial" w:cs="Arial"/>
          <w:b w:val="0"/>
          <w:szCs w:val="22"/>
        </w:rPr>
        <w:t xml:space="preserve">.; </w:t>
      </w:r>
      <w:proofErr w:type="spellStart"/>
      <w:r w:rsidRPr="00914327">
        <w:rPr>
          <w:rFonts w:ascii="Arial" w:eastAsia="Arial" w:hAnsi="Arial" w:cs="Arial"/>
          <w:b w:val="0"/>
          <w:szCs w:val="22"/>
        </w:rPr>
        <w:t>Munteanu</w:t>
      </w:r>
      <w:proofErr w:type="spellEnd"/>
      <w:r w:rsidRPr="00914327">
        <w:rPr>
          <w:rFonts w:ascii="Arial" w:eastAsia="Arial" w:hAnsi="Arial" w:cs="Arial"/>
          <w:b w:val="0"/>
          <w:szCs w:val="22"/>
        </w:rPr>
        <w:t xml:space="preserve">, A.-I.; </w:t>
      </w:r>
      <w:proofErr w:type="spellStart"/>
      <w:r w:rsidRPr="00914327">
        <w:rPr>
          <w:rFonts w:ascii="Arial" w:eastAsia="Arial" w:hAnsi="Arial" w:cs="Arial"/>
          <w:b w:val="0"/>
          <w:szCs w:val="22"/>
        </w:rPr>
        <w:t>Scutca</w:t>
      </w:r>
      <w:proofErr w:type="spellEnd"/>
      <w:r w:rsidRPr="00914327">
        <w:rPr>
          <w:rFonts w:ascii="Arial" w:eastAsia="Arial" w:hAnsi="Arial" w:cs="Arial"/>
          <w:b w:val="0"/>
          <w:szCs w:val="22"/>
        </w:rPr>
        <w:t xml:space="preserve">, A.-C.; Brad, G.-F.; </w:t>
      </w:r>
      <w:proofErr w:type="spellStart"/>
      <w:r w:rsidRPr="00914327">
        <w:rPr>
          <w:rFonts w:ascii="Arial" w:eastAsia="Arial" w:hAnsi="Arial" w:cs="Arial"/>
          <w:b w:val="0"/>
          <w:szCs w:val="22"/>
        </w:rPr>
        <w:t>Jugănaru</w:t>
      </w:r>
      <w:proofErr w:type="spellEnd"/>
      <w:r w:rsidRPr="00914327">
        <w:rPr>
          <w:rFonts w:ascii="Arial" w:eastAsia="Arial" w:hAnsi="Arial" w:cs="Arial"/>
          <w:b w:val="0"/>
          <w:szCs w:val="22"/>
        </w:rPr>
        <w:t xml:space="preserve">, I.; </w:t>
      </w:r>
      <w:proofErr w:type="spellStart"/>
      <w:r w:rsidRPr="00914327">
        <w:rPr>
          <w:rFonts w:ascii="Arial" w:eastAsia="Arial" w:hAnsi="Arial" w:cs="Arial"/>
          <w:b w:val="0"/>
          <w:szCs w:val="22"/>
        </w:rPr>
        <w:t>Bugi</w:t>
      </w:r>
      <w:proofErr w:type="spellEnd"/>
      <w:r w:rsidRPr="00914327">
        <w:rPr>
          <w:rFonts w:ascii="Arial" w:eastAsia="Arial" w:hAnsi="Arial" w:cs="Arial"/>
          <w:b w:val="0"/>
          <w:szCs w:val="22"/>
        </w:rPr>
        <w:t xml:space="preserve">, M.-A.; </w:t>
      </w:r>
      <w:proofErr w:type="spellStart"/>
      <w:r w:rsidRPr="00914327">
        <w:rPr>
          <w:rFonts w:ascii="Arial" w:eastAsia="Arial" w:hAnsi="Arial" w:cs="Arial"/>
          <w:b w:val="0"/>
          <w:szCs w:val="22"/>
        </w:rPr>
        <w:t>Asproniu</w:t>
      </w:r>
      <w:proofErr w:type="spellEnd"/>
      <w:r w:rsidRPr="00914327">
        <w:rPr>
          <w:rFonts w:ascii="Arial" w:eastAsia="Arial" w:hAnsi="Arial" w:cs="Arial"/>
          <w:b w:val="0"/>
          <w:szCs w:val="22"/>
        </w:rPr>
        <w:t xml:space="preserve">, R.; </w:t>
      </w:r>
      <w:proofErr w:type="spellStart"/>
      <w:r w:rsidRPr="00914327">
        <w:rPr>
          <w:rFonts w:ascii="Arial" w:eastAsia="Arial" w:hAnsi="Arial" w:cs="Arial"/>
          <w:b w:val="0"/>
          <w:szCs w:val="22"/>
        </w:rPr>
        <w:t>Mărginean</w:t>
      </w:r>
      <w:proofErr w:type="spellEnd"/>
      <w:r w:rsidRPr="00914327">
        <w:rPr>
          <w:rFonts w:ascii="Arial" w:eastAsia="Arial" w:hAnsi="Arial" w:cs="Arial"/>
          <w:b w:val="0"/>
          <w:szCs w:val="22"/>
        </w:rPr>
        <w:t>, O. Examining the Relationship between Systemic Immune–Inflammation Index and Disease Severity in Juvenile Idiopathic Arthritis. </w:t>
      </w:r>
      <w:r w:rsidRPr="00914327">
        <w:rPr>
          <w:rFonts w:ascii="Arial" w:eastAsia="Arial" w:hAnsi="Arial" w:cs="Arial"/>
          <w:b w:val="0"/>
          <w:i/>
          <w:iCs/>
          <w:szCs w:val="22"/>
        </w:rPr>
        <w:t>Cells</w:t>
      </w:r>
      <w:r w:rsidRPr="00914327">
        <w:rPr>
          <w:rFonts w:ascii="Arial" w:eastAsia="Arial" w:hAnsi="Arial" w:cs="Arial"/>
          <w:b w:val="0"/>
          <w:szCs w:val="22"/>
        </w:rPr>
        <w:t> 2024, </w:t>
      </w:r>
      <w:r w:rsidRPr="00914327">
        <w:rPr>
          <w:rFonts w:ascii="Arial" w:eastAsia="Arial" w:hAnsi="Arial" w:cs="Arial"/>
          <w:b w:val="0"/>
          <w:i/>
          <w:iCs/>
          <w:szCs w:val="22"/>
        </w:rPr>
        <w:t>13</w:t>
      </w:r>
      <w:r w:rsidRPr="00914327">
        <w:rPr>
          <w:rFonts w:ascii="Arial" w:eastAsia="Arial" w:hAnsi="Arial" w:cs="Arial"/>
          <w:b w:val="0"/>
          <w:szCs w:val="22"/>
        </w:rPr>
        <w:t xml:space="preserve">, 442. </w:t>
      </w:r>
    </w:p>
    <w:p w:rsidR="005E5298" w:rsidRPr="00914327" w:rsidRDefault="005E5298" w:rsidP="005E5298">
      <w:pPr>
        <w:pStyle w:val="Heading4"/>
        <w:widowControl/>
        <w:spacing w:after="0" w:line="360" w:lineRule="auto"/>
        <w:jc w:val="both"/>
        <w:rPr>
          <w:rFonts w:ascii="Arial" w:eastAsia="Arial" w:hAnsi="Arial" w:cs="Arial"/>
          <w:b w:val="0"/>
          <w:szCs w:val="22"/>
        </w:rPr>
      </w:pPr>
    </w:p>
    <w:p w:rsidR="005E5298" w:rsidRDefault="005E5298" w:rsidP="005E5298">
      <w:pPr>
        <w:pStyle w:val="Heading4"/>
        <w:widowControl/>
        <w:spacing w:after="0" w:line="360" w:lineRule="auto"/>
        <w:ind w:left="720" w:hanging="360"/>
        <w:jc w:val="both"/>
        <w:rPr>
          <w:rFonts w:ascii="Arial" w:eastAsia="Arial" w:hAnsi="Arial" w:cs="Arial"/>
          <w:b w:val="0"/>
          <w:szCs w:val="22"/>
        </w:rPr>
      </w:pPr>
      <w:r>
        <w:rPr>
          <w:rFonts w:ascii="Arial" w:eastAsia="Arial" w:hAnsi="Arial" w:cs="Arial"/>
          <w:b w:val="0"/>
          <w:szCs w:val="22"/>
        </w:rPr>
        <w:t xml:space="preserve">4.  </w:t>
      </w:r>
      <w:proofErr w:type="spellStart"/>
      <w:r w:rsidRPr="00245E84">
        <w:rPr>
          <w:rFonts w:ascii="Arial" w:eastAsia="Arial" w:hAnsi="Arial" w:cs="Arial"/>
          <w:szCs w:val="22"/>
        </w:rPr>
        <w:t>Nicoară</w:t>
      </w:r>
      <w:proofErr w:type="spellEnd"/>
      <w:r w:rsidRPr="00245E84">
        <w:rPr>
          <w:rFonts w:ascii="Arial" w:eastAsia="Arial" w:hAnsi="Arial" w:cs="Arial"/>
          <w:szCs w:val="22"/>
        </w:rPr>
        <w:t xml:space="preserve"> DM</w:t>
      </w:r>
      <w:r w:rsidRPr="008603E6">
        <w:rPr>
          <w:rFonts w:ascii="Arial" w:eastAsia="Arial" w:hAnsi="Arial" w:cs="Arial"/>
          <w:b w:val="0"/>
          <w:szCs w:val="22"/>
        </w:rPr>
        <w:t>,</w:t>
      </w:r>
      <w:r>
        <w:rPr>
          <w:rFonts w:ascii="Arial" w:eastAsia="Arial" w:hAnsi="Arial" w:cs="Arial"/>
          <w:b w:val="0"/>
          <w:szCs w:val="22"/>
        </w:rPr>
        <w:t xml:space="preserve"> </w:t>
      </w:r>
      <w:proofErr w:type="spellStart"/>
      <w:r w:rsidRPr="008603E6">
        <w:rPr>
          <w:rFonts w:ascii="Arial" w:eastAsia="Arial" w:hAnsi="Arial" w:cs="Arial"/>
          <w:b w:val="0"/>
          <w:szCs w:val="22"/>
        </w:rPr>
        <w:t>Scutca</w:t>
      </w:r>
      <w:proofErr w:type="spellEnd"/>
      <w:r>
        <w:rPr>
          <w:rFonts w:ascii="Arial" w:eastAsia="Arial" w:hAnsi="Arial" w:cs="Arial"/>
          <w:b w:val="0"/>
          <w:szCs w:val="22"/>
        </w:rPr>
        <w:t xml:space="preserve"> </w:t>
      </w:r>
      <w:r w:rsidRPr="008603E6">
        <w:rPr>
          <w:rFonts w:ascii="Arial" w:eastAsia="Arial" w:hAnsi="Arial" w:cs="Arial"/>
          <w:b w:val="0"/>
          <w:szCs w:val="22"/>
        </w:rPr>
        <w:t>AC,</w:t>
      </w:r>
      <w:r>
        <w:rPr>
          <w:rFonts w:ascii="Arial" w:eastAsia="Arial" w:hAnsi="Arial" w:cs="Arial"/>
          <w:b w:val="0"/>
          <w:szCs w:val="22"/>
        </w:rPr>
        <w:t xml:space="preserve"> </w:t>
      </w:r>
      <w:proofErr w:type="spellStart"/>
      <w:r w:rsidRPr="008603E6">
        <w:rPr>
          <w:rFonts w:ascii="Arial" w:eastAsia="Arial" w:hAnsi="Arial" w:cs="Arial"/>
          <w:b w:val="0"/>
          <w:szCs w:val="22"/>
        </w:rPr>
        <w:t>Mang</w:t>
      </w:r>
      <w:proofErr w:type="spellEnd"/>
      <w:r>
        <w:rPr>
          <w:rFonts w:ascii="Arial" w:eastAsia="Arial" w:hAnsi="Arial" w:cs="Arial"/>
          <w:b w:val="0"/>
          <w:szCs w:val="22"/>
        </w:rPr>
        <w:t xml:space="preserve"> </w:t>
      </w:r>
      <w:r w:rsidRPr="008603E6">
        <w:rPr>
          <w:rFonts w:ascii="Arial" w:eastAsia="Arial" w:hAnsi="Arial" w:cs="Arial"/>
          <w:b w:val="0"/>
          <w:szCs w:val="22"/>
        </w:rPr>
        <w:t>N,</w:t>
      </w:r>
      <w:r>
        <w:rPr>
          <w:rFonts w:ascii="Arial" w:eastAsia="Arial" w:hAnsi="Arial" w:cs="Arial"/>
          <w:b w:val="0"/>
          <w:szCs w:val="22"/>
        </w:rPr>
        <w:t xml:space="preserve"> </w:t>
      </w:r>
      <w:r w:rsidRPr="008603E6">
        <w:rPr>
          <w:rFonts w:ascii="Arial" w:eastAsia="Arial" w:hAnsi="Arial" w:cs="Arial"/>
          <w:b w:val="0"/>
          <w:szCs w:val="22"/>
        </w:rPr>
        <w:t>et</w:t>
      </w:r>
      <w:r>
        <w:rPr>
          <w:rFonts w:ascii="Arial" w:eastAsia="Arial" w:hAnsi="Arial" w:cs="Arial"/>
          <w:b w:val="0"/>
          <w:szCs w:val="22"/>
        </w:rPr>
        <w:t xml:space="preserve"> </w:t>
      </w:r>
      <w:r w:rsidRPr="008603E6">
        <w:rPr>
          <w:rFonts w:ascii="Arial" w:eastAsia="Arial" w:hAnsi="Arial" w:cs="Arial"/>
          <w:b w:val="0"/>
          <w:szCs w:val="22"/>
        </w:rPr>
        <w:t>al.</w:t>
      </w:r>
      <w:r>
        <w:rPr>
          <w:rFonts w:ascii="Arial" w:eastAsia="Arial" w:hAnsi="Arial" w:cs="Arial"/>
          <w:b w:val="0"/>
          <w:szCs w:val="22"/>
        </w:rPr>
        <w:t xml:space="preserve"> </w:t>
      </w:r>
      <w:r w:rsidRPr="008603E6">
        <w:rPr>
          <w:rFonts w:ascii="Arial" w:eastAsia="Arial" w:hAnsi="Arial" w:cs="Arial"/>
          <w:b w:val="0"/>
          <w:szCs w:val="22"/>
        </w:rPr>
        <w:t>Central</w:t>
      </w:r>
      <w:r>
        <w:rPr>
          <w:rFonts w:ascii="Arial" w:eastAsia="Arial" w:hAnsi="Arial" w:cs="Arial"/>
          <w:b w:val="0"/>
          <w:szCs w:val="22"/>
        </w:rPr>
        <w:t xml:space="preserve"> </w:t>
      </w:r>
      <w:r w:rsidRPr="008603E6">
        <w:rPr>
          <w:rFonts w:ascii="Arial" w:eastAsia="Arial" w:hAnsi="Arial" w:cs="Arial"/>
          <w:b w:val="0"/>
          <w:szCs w:val="22"/>
        </w:rPr>
        <w:t>precocious</w:t>
      </w:r>
      <w:r>
        <w:rPr>
          <w:rFonts w:ascii="Arial" w:eastAsia="Arial" w:hAnsi="Arial" w:cs="Arial"/>
          <w:b w:val="0"/>
          <w:szCs w:val="22"/>
        </w:rPr>
        <w:t xml:space="preserve"> </w:t>
      </w:r>
      <w:r w:rsidRPr="008603E6">
        <w:rPr>
          <w:rFonts w:ascii="Arial" w:eastAsia="Arial" w:hAnsi="Arial" w:cs="Arial"/>
          <w:b w:val="0"/>
          <w:szCs w:val="22"/>
        </w:rPr>
        <w:t>puberty</w:t>
      </w:r>
      <w:r>
        <w:rPr>
          <w:rFonts w:ascii="Arial" w:eastAsia="Arial" w:hAnsi="Arial" w:cs="Arial"/>
          <w:b w:val="0"/>
          <w:szCs w:val="22"/>
        </w:rPr>
        <w:t xml:space="preserve"> </w:t>
      </w:r>
      <w:r w:rsidRPr="008603E6">
        <w:rPr>
          <w:rFonts w:ascii="Arial" w:eastAsia="Arial" w:hAnsi="Arial" w:cs="Arial"/>
          <w:b w:val="0"/>
          <w:szCs w:val="22"/>
        </w:rPr>
        <w:t>in</w:t>
      </w:r>
      <w:r>
        <w:rPr>
          <w:rFonts w:ascii="Arial" w:eastAsia="Arial" w:hAnsi="Arial" w:cs="Arial"/>
          <w:b w:val="0"/>
          <w:szCs w:val="22"/>
        </w:rPr>
        <w:t xml:space="preserve"> </w:t>
      </w:r>
      <w:proofErr w:type="spellStart"/>
      <w:r w:rsidRPr="008603E6">
        <w:rPr>
          <w:rFonts w:ascii="Arial" w:eastAsia="Arial" w:hAnsi="Arial" w:cs="Arial"/>
          <w:b w:val="0"/>
          <w:szCs w:val="22"/>
        </w:rPr>
        <w:t>Prader</w:t>
      </w:r>
      <w:proofErr w:type="spellEnd"/>
      <w:r w:rsidRPr="008603E6">
        <w:rPr>
          <w:rFonts w:ascii="Arial" w:eastAsia="Arial" w:hAnsi="Arial" w:cs="Arial"/>
          <w:b w:val="0"/>
          <w:szCs w:val="22"/>
        </w:rPr>
        <w:t>-Willi</w:t>
      </w:r>
      <w:r>
        <w:rPr>
          <w:rFonts w:ascii="Arial" w:eastAsia="Arial" w:hAnsi="Arial" w:cs="Arial"/>
          <w:b w:val="0"/>
          <w:szCs w:val="22"/>
        </w:rPr>
        <w:t xml:space="preserve"> </w:t>
      </w:r>
      <w:r w:rsidRPr="008603E6">
        <w:rPr>
          <w:rFonts w:ascii="Arial" w:eastAsia="Arial" w:hAnsi="Arial" w:cs="Arial"/>
          <w:b w:val="0"/>
          <w:szCs w:val="22"/>
        </w:rPr>
        <w:t>syndrome:</w:t>
      </w:r>
      <w:r>
        <w:rPr>
          <w:rFonts w:ascii="Arial" w:eastAsia="Arial" w:hAnsi="Arial" w:cs="Arial"/>
          <w:b w:val="0"/>
          <w:szCs w:val="22"/>
        </w:rPr>
        <w:t xml:space="preserve"> </w:t>
      </w:r>
      <w:r w:rsidRPr="008603E6">
        <w:rPr>
          <w:rFonts w:ascii="Arial" w:eastAsia="Arial" w:hAnsi="Arial" w:cs="Arial"/>
          <w:b w:val="0"/>
          <w:szCs w:val="22"/>
        </w:rPr>
        <w:t>a</w:t>
      </w:r>
      <w:r>
        <w:rPr>
          <w:rFonts w:ascii="Arial" w:eastAsia="Arial" w:hAnsi="Arial" w:cs="Arial"/>
          <w:b w:val="0"/>
          <w:szCs w:val="22"/>
        </w:rPr>
        <w:t xml:space="preserve"> </w:t>
      </w:r>
      <w:r w:rsidRPr="008603E6">
        <w:rPr>
          <w:rFonts w:ascii="Arial" w:eastAsia="Arial" w:hAnsi="Arial" w:cs="Arial"/>
          <w:b w:val="0"/>
          <w:szCs w:val="22"/>
        </w:rPr>
        <w:t>narrative</w:t>
      </w:r>
      <w:r>
        <w:rPr>
          <w:rFonts w:ascii="Arial" w:eastAsia="Arial" w:hAnsi="Arial" w:cs="Arial"/>
          <w:b w:val="0"/>
          <w:szCs w:val="22"/>
        </w:rPr>
        <w:t xml:space="preserve"> </w:t>
      </w:r>
      <w:r w:rsidRPr="008603E6">
        <w:rPr>
          <w:rFonts w:ascii="Arial" w:eastAsia="Arial" w:hAnsi="Arial" w:cs="Arial"/>
          <w:b w:val="0"/>
          <w:szCs w:val="22"/>
        </w:rPr>
        <w:t>review.</w:t>
      </w:r>
      <w:r>
        <w:rPr>
          <w:rFonts w:ascii="Arial" w:eastAsia="Arial" w:hAnsi="Arial" w:cs="Arial"/>
          <w:b w:val="0"/>
          <w:szCs w:val="22"/>
        </w:rPr>
        <w:t xml:space="preserve"> </w:t>
      </w:r>
      <w:r w:rsidRPr="008603E6">
        <w:rPr>
          <w:rFonts w:ascii="Arial" w:eastAsia="Arial" w:hAnsi="Arial" w:cs="Arial"/>
          <w:b w:val="0"/>
          <w:szCs w:val="22"/>
        </w:rPr>
        <w:t>Front</w:t>
      </w:r>
      <w:r>
        <w:rPr>
          <w:rFonts w:ascii="Arial" w:eastAsia="Arial" w:hAnsi="Arial" w:cs="Arial"/>
          <w:b w:val="0"/>
          <w:szCs w:val="22"/>
        </w:rPr>
        <w:t xml:space="preserve"> </w:t>
      </w:r>
      <w:proofErr w:type="spellStart"/>
      <w:r w:rsidRPr="008603E6">
        <w:rPr>
          <w:rFonts w:ascii="Arial" w:eastAsia="Arial" w:hAnsi="Arial" w:cs="Arial"/>
          <w:b w:val="0"/>
          <w:szCs w:val="22"/>
        </w:rPr>
        <w:t>Endocrinol</w:t>
      </w:r>
      <w:proofErr w:type="spellEnd"/>
      <w:r>
        <w:rPr>
          <w:rFonts w:ascii="Arial" w:eastAsia="Arial" w:hAnsi="Arial" w:cs="Arial"/>
          <w:b w:val="0"/>
          <w:szCs w:val="22"/>
        </w:rPr>
        <w:t xml:space="preserve"> </w:t>
      </w:r>
      <w:r w:rsidRPr="008603E6">
        <w:rPr>
          <w:rFonts w:ascii="Arial" w:eastAsia="Arial" w:hAnsi="Arial" w:cs="Arial"/>
          <w:b w:val="0"/>
          <w:szCs w:val="22"/>
        </w:rPr>
        <w:t>(Lausanne).</w:t>
      </w:r>
      <w:r>
        <w:rPr>
          <w:rFonts w:ascii="Arial" w:eastAsia="Arial" w:hAnsi="Arial" w:cs="Arial"/>
          <w:b w:val="0"/>
          <w:szCs w:val="22"/>
        </w:rPr>
        <w:t xml:space="preserve"> </w:t>
      </w:r>
      <w:proofErr w:type="gramStart"/>
      <w:r w:rsidRPr="008603E6">
        <w:rPr>
          <w:rFonts w:ascii="Arial" w:eastAsia="Arial" w:hAnsi="Arial" w:cs="Arial"/>
          <w:b w:val="0"/>
          <w:szCs w:val="22"/>
        </w:rPr>
        <w:t>2023;14:1150323</w:t>
      </w:r>
      <w:proofErr w:type="gramEnd"/>
      <w:r w:rsidRPr="008603E6">
        <w:rPr>
          <w:rFonts w:ascii="Arial" w:eastAsia="Arial" w:hAnsi="Arial" w:cs="Arial"/>
          <w:b w:val="0"/>
          <w:szCs w:val="22"/>
        </w:rPr>
        <w:t>.</w:t>
      </w:r>
      <w:r>
        <w:rPr>
          <w:rFonts w:ascii="Arial" w:eastAsia="Arial" w:hAnsi="Arial" w:cs="Arial"/>
          <w:b w:val="0"/>
          <w:szCs w:val="22"/>
        </w:rPr>
        <w:t xml:space="preserve"> </w:t>
      </w:r>
      <w:r w:rsidRPr="008603E6">
        <w:rPr>
          <w:rFonts w:ascii="Arial" w:eastAsia="Arial" w:hAnsi="Arial" w:cs="Arial"/>
          <w:b w:val="0"/>
          <w:szCs w:val="22"/>
        </w:rPr>
        <w:t>Published</w:t>
      </w:r>
      <w:r>
        <w:rPr>
          <w:rFonts w:ascii="Arial" w:eastAsia="Arial" w:hAnsi="Arial" w:cs="Arial"/>
          <w:b w:val="0"/>
          <w:szCs w:val="22"/>
        </w:rPr>
        <w:t xml:space="preserve"> </w:t>
      </w:r>
      <w:r w:rsidRPr="008603E6">
        <w:rPr>
          <w:rFonts w:ascii="Arial" w:eastAsia="Arial" w:hAnsi="Arial" w:cs="Arial"/>
          <w:b w:val="0"/>
          <w:szCs w:val="22"/>
        </w:rPr>
        <w:t>2023</w:t>
      </w:r>
      <w:r>
        <w:rPr>
          <w:rFonts w:ascii="Arial" w:eastAsia="Arial" w:hAnsi="Arial" w:cs="Arial"/>
          <w:b w:val="0"/>
          <w:szCs w:val="22"/>
        </w:rPr>
        <w:t xml:space="preserve"> </w:t>
      </w:r>
      <w:r w:rsidRPr="008603E6">
        <w:rPr>
          <w:rFonts w:ascii="Arial" w:eastAsia="Arial" w:hAnsi="Arial" w:cs="Arial"/>
          <w:b w:val="0"/>
          <w:szCs w:val="22"/>
        </w:rPr>
        <w:t>May</w:t>
      </w:r>
      <w:r>
        <w:rPr>
          <w:rFonts w:ascii="Arial" w:eastAsia="Arial" w:hAnsi="Arial" w:cs="Arial"/>
          <w:b w:val="0"/>
          <w:szCs w:val="22"/>
        </w:rPr>
        <w:t xml:space="preserve"> </w:t>
      </w:r>
      <w:r w:rsidRPr="008603E6">
        <w:rPr>
          <w:rFonts w:ascii="Arial" w:eastAsia="Arial" w:hAnsi="Arial" w:cs="Arial"/>
          <w:b w:val="0"/>
          <w:szCs w:val="22"/>
        </w:rPr>
        <w:t>8.</w:t>
      </w:r>
      <w:r>
        <w:rPr>
          <w:rFonts w:ascii="Arial" w:eastAsia="Arial" w:hAnsi="Arial" w:cs="Arial"/>
          <w:b w:val="0"/>
          <w:szCs w:val="22"/>
        </w:rPr>
        <w:t xml:space="preserve"> </w:t>
      </w:r>
      <w:r w:rsidRPr="008603E6">
        <w:rPr>
          <w:rFonts w:ascii="Arial" w:eastAsia="Arial" w:hAnsi="Arial" w:cs="Arial"/>
          <w:b w:val="0"/>
          <w:szCs w:val="22"/>
        </w:rPr>
        <w:t>doi:10.3389/</w:t>
      </w:r>
      <w:r>
        <w:rPr>
          <w:rFonts w:ascii="Arial" w:eastAsia="Arial" w:hAnsi="Arial" w:cs="Arial"/>
          <w:b w:val="0"/>
          <w:szCs w:val="22"/>
        </w:rPr>
        <w:t xml:space="preserve"> </w:t>
      </w:r>
      <w:r w:rsidRPr="008603E6">
        <w:rPr>
          <w:rFonts w:ascii="Arial" w:eastAsia="Arial" w:hAnsi="Arial" w:cs="Arial"/>
          <w:b w:val="0"/>
          <w:szCs w:val="22"/>
        </w:rPr>
        <w:t>fendo.2023.1150323.</w:t>
      </w:r>
    </w:p>
    <w:p w:rsidR="005E5298" w:rsidRPr="008603E6" w:rsidRDefault="005E5298" w:rsidP="005E5298">
      <w:pPr>
        <w:pStyle w:val="Heading4"/>
        <w:widowControl/>
        <w:spacing w:after="0" w:line="360" w:lineRule="auto"/>
        <w:ind w:left="720" w:hanging="360"/>
        <w:jc w:val="both"/>
        <w:rPr>
          <w:rFonts w:ascii="Arial" w:eastAsia="Arial" w:hAnsi="Arial" w:cs="Arial"/>
          <w:b w:val="0"/>
          <w:szCs w:val="22"/>
        </w:rPr>
      </w:pPr>
    </w:p>
    <w:p w:rsidR="005E5298" w:rsidRPr="008603E6" w:rsidRDefault="005E5298" w:rsidP="005E5298">
      <w:pPr>
        <w:pStyle w:val="Heading4"/>
        <w:widowControl/>
        <w:spacing w:after="0" w:line="360" w:lineRule="auto"/>
        <w:ind w:left="720" w:hanging="360"/>
        <w:jc w:val="both"/>
        <w:rPr>
          <w:rFonts w:ascii="Arial" w:eastAsia="Arial" w:hAnsi="Arial" w:cs="Arial"/>
          <w:b w:val="0"/>
          <w:szCs w:val="22"/>
        </w:rPr>
      </w:pPr>
      <w:r>
        <w:rPr>
          <w:rFonts w:ascii="Arial" w:eastAsia="Arial" w:hAnsi="Arial" w:cs="Arial"/>
          <w:b w:val="0"/>
          <w:szCs w:val="22"/>
        </w:rPr>
        <w:t>5</w:t>
      </w:r>
      <w:r w:rsidRPr="008603E6">
        <w:rPr>
          <w:rFonts w:ascii="Arial" w:eastAsia="Arial" w:hAnsi="Arial" w:cs="Arial"/>
          <w:b w:val="0"/>
          <w:szCs w:val="22"/>
        </w:rPr>
        <w:t>.</w:t>
      </w:r>
      <w:r w:rsidRPr="008603E6">
        <w:rPr>
          <w:rFonts w:ascii="Arial" w:eastAsia="Arial" w:hAnsi="Arial" w:cs="Arial"/>
          <w:b w:val="0"/>
          <w:szCs w:val="22"/>
        </w:rPr>
        <w:tab/>
      </w:r>
      <w:proofErr w:type="spellStart"/>
      <w:r w:rsidRPr="00245E84">
        <w:rPr>
          <w:rFonts w:ascii="Arial" w:eastAsia="Arial" w:hAnsi="Arial" w:cs="Arial"/>
          <w:szCs w:val="22"/>
        </w:rPr>
        <w:t>Nicoară</w:t>
      </w:r>
      <w:proofErr w:type="spellEnd"/>
      <w:r w:rsidRPr="00245E84">
        <w:rPr>
          <w:rFonts w:ascii="Arial" w:eastAsia="Arial" w:hAnsi="Arial" w:cs="Arial"/>
          <w:szCs w:val="22"/>
        </w:rPr>
        <w:t>, D</w:t>
      </w:r>
      <w:r w:rsidRPr="00914327">
        <w:rPr>
          <w:rFonts w:ascii="Arial" w:eastAsia="Arial" w:hAnsi="Arial" w:cs="Arial"/>
          <w:b w:val="0"/>
          <w:szCs w:val="22"/>
        </w:rPr>
        <w:t xml:space="preserve">., </w:t>
      </w:r>
      <w:proofErr w:type="spellStart"/>
      <w:r w:rsidRPr="00914327">
        <w:rPr>
          <w:rFonts w:ascii="Arial" w:eastAsia="Arial" w:hAnsi="Arial" w:cs="Arial"/>
          <w:b w:val="0"/>
          <w:szCs w:val="22"/>
        </w:rPr>
        <w:t>Niță</w:t>
      </w:r>
      <w:proofErr w:type="spellEnd"/>
      <w:r w:rsidRPr="00914327">
        <w:rPr>
          <w:rFonts w:ascii="Arial" w:eastAsia="Arial" w:hAnsi="Arial" w:cs="Arial"/>
          <w:b w:val="0"/>
          <w:szCs w:val="22"/>
        </w:rPr>
        <w:t xml:space="preserve">, C., </w:t>
      </w:r>
      <w:proofErr w:type="spellStart"/>
      <w:r w:rsidRPr="00914327">
        <w:rPr>
          <w:rFonts w:ascii="Arial" w:eastAsia="Arial" w:hAnsi="Arial" w:cs="Arial"/>
          <w:b w:val="0"/>
          <w:szCs w:val="22"/>
        </w:rPr>
        <w:t>Stanilă</w:t>
      </w:r>
      <w:proofErr w:type="spellEnd"/>
      <w:r w:rsidRPr="00914327">
        <w:rPr>
          <w:rFonts w:ascii="Arial" w:eastAsia="Arial" w:hAnsi="Arial" w:cs="Arial"/>
          <w:b w:val="0"/>
          <w:szCs w:val="22"/>
        </w:rPr>
        <w:t xml:space="preserve">, A., </w:t>
      </w:r>
      <w:proofErr w:type="spellStart"/>
      <w:r w:rsidRPr="00914327">
        <w:rPr>
          <w:rFonts w:ascii="Arial" w:eastAsia="Arial" w:hAnsi="Arial" w:cs="Arial"/>
          <w:b w:val="0"/>
          <w:szCs w:val="22"/>
        </w:rPr>
        <w:t>Martiniuc</w:t>
      </w:r>
      <w:proofErr w:type="spellEnd"/>
      <w:r w:rsidRPr="00914327">
        <w:rPr>
          <w:rFonts w:ascii="Arial" w:eastAsia="Arial" w:hAnsi="Arial" w:cs="Arial"/>
          <w:b w:val="0"/>
          <w:szCs w:val="22"/>
        </w:rPr>
        <w:t xml:space="preserve">, A., </w:t>
      </w:r>
      <w:proofErr w:type="spellStart"/>
      <w:r w:rsidRPr="00914327">
        <w:rPr>
          <w:rFonts w:ascii="Arial" w:eastAsia="Arial" w:hAnsi="Arial" w:cs="Arial"/>
          <w:b w:val="0"/>
          <w:szCs w:val="22"/>
        </w:rPr>
        <w:t>Popa</w:t>
      </w:r>
      <w:proofErr w:type="spellEnd"/>
      <w:r w:rsidRPr="00914327">
        <w:rPr>
          <w:rFonts w:ascii="Arial" w:eastAsia="Arial" w:hAnsi="Arial" w:cs="Arial"/>
          <w:b w:val="0"/>
          <w:szCs w:val="22"/>
        </w:rPr>
        <w:t xml:space="preserve">, L., </w:t>
      </w:r>
      <w:proofErr w:type="spellStart"/>
      <w:r w:rsidRPr="00914327">
        <w:rPr>
          <w:rFonts w:ascii="Arial" w:eastAsia="Arial" w:hAnsi="Arial" w:cs="Arial"/>
          <w:b w:val="0"/>
          <w:szCs w:val="22"/>
        </w:rPr>
        <w:t>Petrescu</w:t>
      </w:r>
      <w:proofErr w:type="spellEnd"/>
      <w:r w:rsidRPr="00914327">
        <w:rPr>
          <w:rFonts w:ascii="Arial" w:eastAsia="Arial" w:hAnsi="Arial" w:cs="Arial"/>
          <w:b w:val="0"/>
          <w:szCs w:val="22"/>
        </w:rPr>
        <w:t xml:space="preserve">, E., </w:t>
      </w:r>
      <w:proofErr w:type="spellStart"/>
      <w:r w:rsidRPr="00914327">
        <w:rPr>
          <w:rFonts w:ascii="Arial" w:eastAsia="Arial" w:hAnsi="Arial" w:cs="Arial"/>
          <w:b w:val="0"/>
          <w:szCs w:val="22"/>
        </w:rPr>
        <w:t>Bătăneant</w:t>
      </w:r>
      <w:proofErr w:type="spellEnd"/>
      <w:r w:rsidRPr="00914327">
        <w:rPr>
          <w:rFonts w:ascii="Arial" w:eastAsia="Arial" w:hAnsi="Arial" w:cs="Arial"/>
          <w:b w:val="0"/>
          <w:szCs w:val="22"/>
        </w:rPr>
        <w:t xml:space="preserve">, M., </w:t>
      </w:r>
      <w:proofErr w:type="spellStart"/>
      <w:r w:rsidRPr="00914327">
        <w:rPr>
          <w:rFonts w:ascii="Arial" w:eastAsia="Arial" w:hAnsi="Arial" w:cs="Arial"/>
          <w:b w:val="0"/>
          <w:szCs w:val="22"/>
        </w:rPr>
        <w:t>Ciofu</w:t>
      </w:r>
      <w:proofErr w:type="spellEnd"/>
      <w:r w:rsidRPr="00914327">
        <w:rPr>
          <w:rFonts w:ascii="Arial" w:eastAsia="Arial" w:hAnsi="Arial" w:cs="Arial"/>
          <w:b w:val="0"/>
          <w:szCs w:val="22"/>
        </w:rPr>
        <w:t xml:space="preserve">, R., </w:t>
      </w:r>
      <w:proofErr w:type="spellStart"/>
      <w:r w:rsidRPr="00914327">
        <w:rPr>
          <w:rFonts w:ascii="Arial" w:eastAsia="Arial" w:hAnsi="Arial" w:cs="Arial"/>
          <w:b w:val="0"/>
          <w:szCs w:val="22"/>
        </w:rPr>
        <w:t>Guriță</w:t>
      </w:r>
      <w:proofErr w:type="spellEnd"/>
      <w:r w:rsidRPr="00914327">
        <w:rPr>
          <w:rFonts w:ascii="Arial" w:eastAsia="Arial" w:hAnsi="Arial" w:cs="Arial"/>
          <w:b w:val="0"/>
          <w:szCs w:val="22"/>
        </w:rPr>
        <w:t xml:space="preserve">, A., </w:t>
      </w:r>
      <w:proofErr w:type="spellStart"/>
      <w:r w:rsidRPr="00914327">
        <w:rPr>
          <w:rFonts w:ascii="Arial" w:eastAsia="Arial" w:hAnsi="Arial" w:cs="Arial"/>
          <w:b w:val="0"/>
          <w:szCs w:val="22"/>
        </w:rPr>
        <w:t>Tabăcaru</w:t>
      </w:r>
      <w:proofErr w:type="spellEnd"/>
      <w:r w:rsidRPr="00914327">
        <w:rPr>
          <w:rFonts w:ascii="Arial" w:eastAsia="Arial" w:hAnsi="Arial" w:cs="Arial"/>
          <w:b w:val="0"/>
          <w:szCs w:val="22"/>
        </w:rPr>
        <w:t xml:space="preserve">, R., </w:t>
      </w:r>
      <w:proofErr w:type="spellStart"/>
      <w:r w:rsidRPr="00914327">
        <w:rPr>
          <w:rFonts w:ascii="Arial" w:eastAsia="Arial" w:hAnsi="Arial" w:cs="Arial"/>
          <w:b w:val="0"/>
          <w:szCs w:val="22"/>
        </w:rPr>
        <w:t>Ionescu</w:t>
      </w:r>
      <w:proofErr w:type="spellEnd"/>
      <w:r w:rsidRPr="00914327">
        <w:rPr>
          <w:rFonts w:ascii="Arial" w:eastAsia="Arial" w:hAnsi="Arial" w:cs="Arial"/>
          <w:b w:val="0"/>
          <w:szCs w:val="22"/>
        </w:rPr>
        <w:t xml:space="preserve">, R., &amp; </w:t>
      </w:r>
      <w:proofErr w:type="spellStart"/>
      <w:r w:rsidRPr="00914327">
        <w:rPr>
          <w:rFonts w:ascii="Arial" w:eastAsia="Arial" w:hAnsi="Arial" w:cs="Arial"/>
          <w:b w:val="0"/>
          <w:szCs w:val="22"/>
        </w:rPr>
        <w:t>Groșeanu</w:t>
      </w:r>
      <w:proofErr w:type="spellEnd"/>
      <w:r w:rsidRPr="00914327">
        <w:rPr>
          <w:rFonts w:ascii="Arial" w:eastAsia="Arial" w:hAnsi="Arial" w:cs="Arial"/>
          <w:b w:val="0"/>
          <w:szCs w:val="22"/>
        </w:rPr>
        <w:t>, L. (2023). A new CECR1 mutation associated with severe hematological involvement in ADA2 deficiency. </w:t>
      </w:r>
      <w:r w:rsidRPr="00914327">
        <w:rPr>
          <w:rFonts w:ascii="Arial" w:eastAsia="Arial" w:hAnsi="Arial" w:cs="Arial"/>
          <w:b w:val="0"/>
          <w:i/>
          <w:iCs/>
          <w:szCs w:val="22"/>
        </w:rPr>
        <w:t>Immunity, inflammation and disease</w:t>
      </w:r>
      <w:r w:rsidRPr="00914327">
        <w:rPr>
          <w:rFonts w:ascii="Arial" w:eastAsia="Arial" w:hAnsi="Arial" w:cs="Arial"/>
          <w:b w:val="0"/>
          <w:szCs w:val="22"/>
        </w:rPr>
        <w:t>, </w:t>
      </w:r>
      <w:r w:rsidRPr="00914327">
        <w:rPr>
          <w:rFonts w:ascii="Arial" w:eastAsia="Arial" w:hAnsi="Arial" w:cs="Arial"/>
          <w:b w:val="0"/>
          <w:i/>
          <w:iCs/>
          <w:szCs w:val="22"/>
        </w:rPr>
        <w:t>11</w:t>
      </w:r>
      <w:r w:rsidRPr="00914327">
        <w:rPr>
          <w:rFonts w:ascii="Arial" w:eastAsia="Arial" w:hAnsi="Arial" w:cs="Arial"/>
          <w:b w:val="0"/>
          <w:szCs w:val="22"/>
        </w:rPr>
        <w:t>(8), e930. https://doi.org/10.1002/iid3.930</w:t>
      </w:r>
      <w:r>
        <w:rPr>
          <w:rFonts w:ascii="Arial" w:eastAsia="Arial" w:hAnsi="Arial" w:cs="Arial"/>
          <w:b w:val="0"/>
          <w:szCs w:val="22"/>
        </w:rPr>
        <w:t>.</w:t>
      </w:r>
    </w:p>
    <w:p w:rsidR="005E5298" w:rsidRPr="008603E6" w:rsidRDefault="005E5298" w:rsidP="005E5298">
      <w:pPr>
        <w:pStyle w:val="Heading4"/>
        <w:widowControl/>
        <w:tabs>
          <w:tab w:val="left" w:pos="1031"/>
        </w:tabs>
        <w:spacing w:after="0" w:line="360" w:lineRule="auto"/>
        <w:ind w:firstLine="720"/>
        <w:jc w:val="both"/>
        <w:rPr>
          <w:rFonts w:ascii="Arial" w:eastAsia="Arial" w:hAnsi="Arial" w:cs="Arial"/>
          <w:b w:val="0"/>
          <w:szCs w:val="22"/>
        </w:rPr>
      </w:pPr>
    </w:p>
    <w:p w:rsidR="005E5298" w:rsidRPr="009C12C7" w:rsidRDefault="00506D18" w:rsidP="005E5298">
      <w:pPr>
        <w:pStyle w:val="Heading2"/>
        <w:jc w:val="both"/>
        <w:rPr>
          <w:rFonts w:eastAsia="Arial"/>
        </w:rPr>
      </w:pPr>
      <w:r>
        <w:rPr>
          <w:rFonts w:eastAsia="Arial"/>
        </w:rPr>
        <w:t>Co-aut</w:t>
      </w:r>
      <w:r w:rsidR="005E5298" w:rsidRPr="009C12C7">
        <w:rPr>
          <w:rFonts w:eastAsia="Arial"/>
        </w:rPr>
        <w:t>or:</w:t>
      </w:r>
    </w:p>
    <w:p w:rsidR="005E5298" w:rsidRDefault="005E5298" w:rsidP="00506D18">
      <w:pPr>
        <w:pStyle w:val="Heading4"/>
        <w:widowControl/>
        <w:numPr>
          <w:ilvl w:val="0"/>
          <w:numId w:val="2"/>
        </w:numPr>
        <w:spacing w:after="0" w:line="360" w:lineRule="auto"/>
        <w:jc w:val="both"/>
        <w:rPr>
          <w:rFonts w:ascii="Arial" w:eastAsia="Arial" w:hAnsi="Arial" w:cs="Arial"/>
          <w:b w:val="0"/>
          <w:szCs w:val="22"/>
        </w:rPr>
      </w:pPr>
      <w:proofErr w:type="spellStart"/>
      <w:r w:rsidRPr="008603E6">
        <w:rPr>
          <w:rFonts w:ascii="Arial" w:eastAsia="Arial" w:hAnsi="Arial" w:cs="Arial"/>
          <w:b w:val="0"/>
          <w:szCs w:val="22"/>
        </w:rPr>
        <w:t>Scutca</w:t>
      </w:r>
      <w:proofErr w:type="spellEnd"/>
      <w:r w:rsidRPr="008603E6">
        <w:rPr>
          <w:rFonts w:ascii="Arial" w:eastAsia="Arial" w:hAnsi="Arial" w:cs="Arial"/>
          <w:b w:val="0"/>
          <w:szCs w:val="22"/>
        </w:rPr>
        <w:t>,</w:t>
      </w:r>
      <w:r>
        <w:rPr>
          <w:rFonts w:ascii="Arial" w:eastAsia="Arial" w:hAnsi="Arial" w:cs="Arial"/>
          <w:b w:val="0"/>
          <w:szCs w:val="22"/>
        </w:rPr>
        <w:t xml:space="preserve"> </w:t>
      </w:r>
      <w:r w:rsidRPr="008603E6">
        <w:rPr>
          <w:rFonts w:ascii="Arial" w:eastAsia="Arial" w:hAnsi="Arial" w:cs="Arial"/>
          <w:b w:val="0"/>
          <w:szCs w:val="22"/>
        </w:rPr>
        <w:t>A.-C.;</w:t>
      </w:r>
      <w:r>
        <w:rPr>
          <w:rFonts w:ascii="Arial" w:eastAsia="Arial" w:hAnsi="Arial" w:cs="Arial"/>
          <w:b w:val="0"/>
          <w:szCs w:val="22"/>
        </w:rPr>
        <w:t xml:space="preserve"> </w:t>
      </w:r>
      <w:proofErr w:type="spellStart"/>
      <w:r w:rsidRPr="00245E84">
        <w:rPr>
          <w:rFonts w:ascii="Arial" w:eastAsia="Arial" w:hAnsi="Arial" w:cs="Arial"/>
          <w:szCs w:val="22"/>
        </w:rPr>
        <w:t>Nicoară</w:t>
      </w:r>
      <w:proofErr w:type="spellEnd"/>
      <w:r w:rsidRPr="00245E84">
        <w:rPr>
          <w:rFonts w:ascii="Arial" w:eastAsia="Arial" w:hAnsi="Arial" w:cs="Arial"/>
          <w:szCs w:val="22"/>
        </w:rPr>
        <w:t>, D.-M</w:t>
      </w:r>
      <w:r w:rsidRPr="008603E6">
        <w:rPr>
          <w:rFonts w:ascii="Arial" w:eastAsia="Arial" w:hAnsi="Arial" w:cs="Arial"/>
          <w:b w:val="0"/>
          <w:szCs w:val="22"/>
        </w:rPr>
        <w:t>.;</w:t>
      </w:r>
      <w:r>
        <w:rPr>
          <w:rFonts w:ascii="Arial" w:eastAsia="Arial" w:hAnsi="Arial" w:cs="Arial"/>
          <w:b w:val="0"/>
          <w:szCs w:val="22"/>
        </w:rPr>
        <w:t xml:space="preserve"> </w:t>
      </w:r>
      <w:proofErr w:type="spellStart"/>
      <w:r w:rsidRPr="008603E6">
        <w:rPr>
          <w:rFonts w:ascii="Arial" w:eastAsia="Arial" w:hAnsi="Arial" w:cs="Arial"/>
          <w:b w:val="0"/>
          <w:szCs w:val="22"/>
        </w:rPr>
        <w:t>Mărăzan</w:t>
      </w:r>
      <w:proofErr w:type="spellEnd"/>
      <w:r w:rsidRPr="008603E6">
        <w:rPr>
          <w:rFonts w:ascii="Arial" w:eastAsia="Arial" w:hAnsi="Arial" w:cs="Arial"/>
          <w:b w:val="0"/>
          <w:szCs w:val="22"/>
        </w:rPr>
        <w:t>,</w:t>
      </w:r>
      <w:r>
        <w:rPr>
          <w:rFonts w:ascii="Arial" w:eastAsia="Arial" w:hAnsi="Arial" w:cs="Arial"/>
          <w:b w:val="0"/>
          <w:szCs w:val="22"/>
        </w:rPr>
        <w:t xml:space="preserve"> </w:t>
      </w:r>
      <w:r w:rsidRPr="008603E6">
        <w:rPr>
          <w:rFonts w:ascii="Arial" w:eastAsia="Arial" w:hAnsi="Arial" w:cs="Arial"/>
          <w:b w:val="0"/>
          <w:szCs w:val="22"/>
        </w:rPr>
        <w:t>M.;</w:t>
      </w:r>
      <w:r>
        <w:rPr>
          <w:rFonts w:ascii="Arial" w:eastAsia="Arial" w:hAnsi="Arial" w:cs="Arial"/>
          <w:b w:val="0"/>
          <w:szCs w:val="22"/>
        </w:rPr>
        <w:t xml:space="preserve"> </w:t>
      </w:r>
      <w:r w:rsidRPr="008603E6">
        <w:rPr>
          <w:rFonts w:ascii="Arial" w:eastAsia="Arial" w:hAnsi="Arial" w:cs="Arial"/>
          <w:b w:val="0"/>
          <w:szCs w:val="22"/>
        </w:rPr>
        <w:t>Brad,</w:t>
      </w:r>
      <w:r>
        <w:rPr>
          <w:rFonts w:ascii="Arial" w:eastAsia="Arial" w:hAnsi="Arial" w:cs="Arial"/>
          <w:b w:val="0"/>
          <w:szCs w:val="22"/>
        </w:rPr>
        <w:t xml:space="preserve"> </w:t>
      </w:r>
      <w:r w:rsidRPr="008603E6">
        <w:rPr>
          <w:rFonts w:ascii="Arial" w:eastAsia="Arial" w:hAnsi="Arial" w:cs="Arial"/>
          <w:b w:val="0"/>
          <w:szCs w:val="22"/>
        </w:rPr>
        <w:t>G.-F.;</w:t>
      </w:r>
      <w:r>
        <w:rPr>
          <w:rFonts w:ascii="Arial" w:eastAsia="Arial" w:hAnsi="Arial" w:cs="Arial"/>
          <w:b w:val="0"/>
          <w:szCs w:val="22"/>
        </w:rPr>
        <w:t xml:space="preserve"> </w:t>
      </w:r>
      <w:proofErr w:type="spellStart"/>
      <w:r w:rsidRPr="008603E6">
        <w:rPr>
          <w:rFonts w:ascii="Arial" w:eastAsia="Arial" w:hAnsi="Arial" w:cs="Arial"/>
          <w:b w:val="0"/>
          <w:szCs w:val="22"/>
        </w:rPr>
        <w:t>Mărginean</w:t>
      </w:r>
      <w:proofErr w:type="spellEnd"/>
      <w:r w:rsidRPr="008603E6">
        <w:rPr>
          <w:rFonts w:ascii="Arial" w:eastAsia="Arial" w:hAnsi="Arial" w:cs="Arial"/>
          <w:b w:val="0"/>
          <w:szCs w:val="22"/>
        </w:rPr>
        <w:t>,</w:t>
      </w:r>
      <w:r>
        <w:rPr>
          <w:rFonts w:ascii="Arial" w:eastAsia="Arial" w:hAnsi="Arial" w:cs="Arial"/>
          <w:b w:val="0"/>
          <w:szCs w:val="22"/>
        </w:rPr>
        <w:t xml:space="preserve"> </w:t>
      </w:r>
      <w:r w:rsidRPr="008603E6">
        <w:rPr>
          <w:rFonts w:ascii="Arial" w:eastAsia="Arial" w:hAnsi="Arial" w:cs="Arial"/>
          <w:b w:val="0"/>
          <w:szCs w:val="22"/>
        </w:rPr>
        <w:t>O.</w:t>
      </w:r>
      <w:r>
        <w:rPr>
          <w:rFonts w:ascii="Arial" w:eastAsia="Arial" w:hAnsi="Arial" w:cs="Arial"/>
          <w:b w:val="0"/>
          <w:szCs w:val="22"/>
        </w:rPr>
        <w:t xml:space="preserve"> </w:t>
      </w:r>
      <w:r w:rsidRPr="008603E6">
        <w:rPr>
          <w:rFonts w:ascii="Arial" w:eastAsia="Arial" w:hAnsi="Arial" w:cs="Arial"/>
          <w:b w:val="0"/>
          <w:szCs w:val="22"/>
        </w:rPr>
        <w:t>Neutrophil-to-Lymphocyte</w:t>
      </w:r>
      <w:r>
        <w:rPr>
          <w:rFonts w:ascii="Arial" w:eastAsia="Arial" w:hAnsi="Arial" w:cs="Arial"/>
          <w:b w:val="0"/>
          <w:szCs w:val="22"/>
        </w:rPr>
        <w:t xml:space="preserve"> </w:t>
      </w:r>
      <w:r w:rsidRPr="008603E6">
        <w:rPr>
          <w:rFonts w:ascii="Arial" w:eastAsia="Arial" w:hAnsi="Arial" w:cs="Arial"/>
          <w:b w:val="0"/>
          <w:szCs w:val="22"/>
        </w:rPr>
        <w:t>Ratio</w:t>
      </w:r>
      <w:r>
        <w:rPr>
          <w:rFonts w:ascii="Arial" w:eastAsia="Arial" w:hAnsi="Arial" w:cs="Arial"/>
          <w:b w:val="0"/>
          <w:szCs w:val="22"/>
        </w:rPr>
        <w:t xml:space="preserve"> </w:t>
      </w:r>
      <w:r w:rsidRPr="008603E6">
        <w:rPr>
          <w:rFonts w:ascii="Arial" w:eastAsia="Arial" w:hAnsi="Arial" w:cs="Arial"/>
          <w:b w:val="0"/>
          <w:szCs w:val="22"/>
        </w:rPr>
        <w:t>Adds</w:t>
      </w:r>
      <w:r>
        <w:rPr>
          <w:rFonts w:ascii="Arial" w:eastAsia="Arial" w:hAnsi="Arial" w:cs="Arial"/>
          <w:b w:val="0"/>
          <w:szCs w:val="22"/>
        </w:rPr>
        <w:t xml:space="preserve"> </w:t>
      </w:r>
      <w:r w:rsidRPr="008603E6">
        <w:rPr>
          <w:rFonts w:ascii="Arial" w:eastAsia="Arial" w:hAnsi="Arial" w:cs="Arial"/>
          <w:b w:val="0"/>
          <w:szCs w:val="22"/>
        </w:rPr>
        <w:t>Valuable</w:t>
      </w:r>
      <w:r>
        <w:rPr>
          <w:rFonts w:ascii="Arial" w:eastAsia="Arial" w:hAnsi="Arial" w:cs="Arial"/>
          <w:b w:val="0"/>
          <w:szCs w:val="22"/>
        </w:rPr>
        <w:t xml:space="preserve"> </w:t>
      </w:r>
      <w:r w:rsidRPr="008603E6">
        <w:rPr>
          <w:rFonts w:ascii="Arial" w:eastAsia="Arial" w:hAnsi="Arial" w:cs="Arial"/>
          <w:b w:val="0"/>
          <w:szCs w:val="22"/>
        </w:rPr>
        <w:t>Information</w:t>
      </w:r>
      <w:r>
        <w:rPr>
          <w:rFonts w:ascii="Arial" w:eastAsia="Arial" w:hAnsi="Arial" w:cs="Arial"/>
          <w:b w:val="0"/>
          <w:szCs w:val="22"/>
        </w:rPr>
        <w:t xml:space="preserve"> </w:t>
      </w:r>
      <w:r w:rsidRPr="008603E6">
        <w:rPr>
          <w:rFonts w:ascii="Arial" w:eastAsia="Arial" w:hAnsi="Arial" w:cs="Arial"/>
          <w:b w:val="0"/>
          <w:szCs w:val="22"/>
        </w:rPr>
        <w:t>Regarding</w:t>
      </w:r>
      <w:r>
        <w:rPr>
          <w:rFonts w:ascii="Arial" w:eastAsia="Arial" w:hAnsi="Arial" w:cs="Arial"/>
          <w:b w:val="0"/>
          <w:szCs w:val="22"/>
        </w:rPr>
        <w:t xml:space="preserve"> </w:t>
      </w:r>
      <w:r w:rsidRPr="008603E6">
        <w:rPr>
          <w:rFonts w:ascii="Arial" w:eastAsia="Arial" w:hAnsi="Arial" w:cs="Arial"/>
          <w:b w:val="0"/>
          <w:szCs w:val="22"/>
        </w:rPr>
        <w:t>the</w:t>
      </w:r>
      <w:r>
        <w:rPr>
          <w:rFonts w:ascii="Arial" w:eastAsia="Arial" w:hAnsi="Arial" w:cs="Arial"/>
          <w:b w:val="0"/>
          <w:szCs w:val="22"/>
        </w:rPr>
        <w:t xml:space="preserve"> </w:t>
      </w:r>
      <w:r w:rsidRPr="008603E6">
        <w:rPr>
          <w:rFonts w:ascii="Arial" w:eastAsia="Arial" w:hAnsi="Arial" w:cs="Arial"/>
          <w:b w:val="0"/>
          <w:szCs w:val="22"/>
        </w:rPr>
        <w:t>Presence</w:t>
      </w:r>
      <w:r>
        <w:rPr>
          <w:rFonts w:ascii="Arial" w:eastAsia="Arial" w:hAnsi="Arial" w:cs="Arial"/>
          <w:b w:val="0"/>
          <w:szCs w:val="22"/>
        </w:rPr>
        <w:t xml:space="preserve"> </w:t>
      </w:r>
      <w:r w:rsidRPr="008603E6">
        <w:rPr>
          <w:rFonts w:ascii="Arial" w:eastAsia="Arial" w:hAnsi="Arial" w:cs="Arial"/>
          <w:b w:val="0"/>
          <w:szCs w:val="22"/>
        </w:rPr>
        <w:t>of</w:t>
      </w:r>
      <w:r>
        <w:rPr>
          <w:rFonts w:ascii="Arial" w:eastAsia="Arial" w:hAnsi="Arial" w:cs="Arial"/>
          <w:b w:val="0"/>
          <w:szCs w:val="22"/>
        </w:rPr>
        <w:t xml:space="preserve"> </w:t>
      </w:r>
      <w:r w:rsidRPr="008603E6">
        <w:rPr>
          <w:rFonts w:ascii="Arial" w:eastAsia="Arial" w:hAnsi="Arial" w:cs="Arial"/>
          <w:b w:val="0"/>
          <w:szCs w:val="22"/>
        </w:rPr>
        <w:t>DKA</w:t>
      </w:r>
      <w:r>
        <w:rPr>
          <w:rFonts w:ascii="Arial" w:eastAsia="Arial" w:hAnsi="Arial" w:cs="Arial"/>
          <w:b w:val="0"/>
          <w:szCs w:val="22"/>
        </w:rPr>
        <w:t xml:space="preserve"> </w:t>
      </w:r>
      <w:r w:rsidRPr="008603E6">
        <w:rPr>
          <w:rFonts w:ascii="Arial" w:eastAsia="Arial" w:hAnsi="Arial" w:cs="Arial"/>
          <w:b w:val="0"/>
          <w:szCs w:val="22"/>
        </w:rPr>
        <w:t>in</w:t>
      </w:r>
      <w:r>
        <w:rPr>
          <w:rFonts w:ascii="Arial" w:eastAsia="Arial" w:hAnsi="Arial" w:cs="Arial"/>
          <w:b w:val="0"/>
          <w:szCs w:val="22"/>
        </w:rPr>
        <w:t xml:space="preserve"> </w:t>
      </w:r>
      <w:r w:rsidRPr="008603E6">
        <w:rPr>
          <w:rFonts w:ascii="Arial" w:eastAsia="Arial" w:hAnsi="Arial" w:cs="Arial"/>
          <w:b w:val="0"/>
          <w:szCs w:val="22"/>
        </w:rPr>
        <w:t>Children</w:t>
      </w:r>
      <w:r>
        <w:rPr>
          <w:rFonts w:ascii="Arial" w:eastAsia="Arial" w:hAnsi="Arial" w:cs="Arial"/>
          <w:b w:val="0"/>
          <w:szCs w:val="22"/>
        </w:rPr>
        <w:t xml:space="preserve"> </w:t>
      </w:r>
      <w:r w:rsidRPr="008603E6">
        <w:rPr>
          <w:rFonts w:ascii="Arial" w:eastAsia="Arial" w:hAnsi="Arial" w:cs="Arial"/>
          <w:b w:val="0"/>
          <w:szCs w:val="22"/>
        </w:rPr>
        <w:t>with</w:t>
      </w:r>
      <w:r>
        <w:rPr>
          <w:rFonts w:ascii="Arial" w:eastAsia="Arial" w:hAnsi="Arial" w:cs="Arial"/>
          <w:b w:val="0"/>
          <w:szCs w:val="22"/>
        </w:rPr>
        <w:t xml:space="preserve"> </w:t>
      </w:r>
      <w:r w:rsidRPr="008603E6">
        <w:rPr>
          <w:rFonts w:ascii="Arial" w:eastAsia="Arial" w:hAnsi="Arial" w:cs="Arial"/>
          <w:b w:val="0"/>
          <w:szCs w:val="22"/>
        </w:rPr>
        <w:t>New-Onset</w:t>
      </w:r>
      <w:r>
        <w:rPr>
          <w:rFonts w:ascii="Arial" w:eastAsia="Arial" w:hAnsi="Arial" w:cs="Arial"/>
          <w:b w:val="0"/>
          <w:szCs w:val="22"/>
        </w:rPr>
        <w:t xml:space="preserve"> </w:t>
      </w:r>
      <w:r w:rsidRPr="008603E6">
        <w:rPr>
          <w:rFonts w:ascii="Arial" w:eastAsia="Arial" w:hAnsi="Arial" w:cs="Arial"/>
          <w:b w:val="0"/>
          <w:szCs w:val="22"/>
        </w:rPr>
        <w:t>T1DM.</w:t>
      </w:r>
      <w:r>
        <w:rPr>
          <w:rFonts w:ascii="Arial" w:eastAsia="Arial" w:hAnsi="Arial" w:cs="Arial"/>
          <w:b w:val="0"/>
          <w:szCs w:val="22"/>
        </w:rPr>
        <w:t xml:space="preserve"> </w:t>
      </w:r>
      <w:r w:rsidRPr="008603E6">
        <w:rPr>
          <w:rFonts w:ascii="Arial" w:eastAsia="Arial" w:hAnsi="Arial" w:cs="Arial"/>
          <w:b w:val="0"/>
          <w:szCs w:val="22"/>
        </w:rPr>
        <w:t>J.</w:t>
      </w:r>
      <w:r>
        <w:rPr>
          <w:rFonts w:ascii="Arial" w:eastAsia="Arial" w:hAnsi="Arial" w:cs="Arial"/>
          <w:b w:val="0"/>
          <w:szCs w:val="22"/>
        </w:rPr>
        <w:t xml:space="preserve"> </w:t>
      </w:r>
      <w:proofErr w:type="spellStart"/>
      <w:r w:rsidRPr="008603E6">
        <w:rPr>
          <w:rFonts w:ascii="Arial" w:eastAsia="Arial" w:hAnsi="Arial" w:cs="Arial"/>
          <w:b w:val="0"/>
          <w:szCs w:val="22"/>
        </w:rPr>
        <w:t>Clin</w:t>
      </w:r>
      <w:proofErr w:type="spellEnd"/>
      <w:r w:rsidRPr="008603E6">
        <w:rPr>
          <w:rFonts w:ascii="Arial" w:eastAsia="Arial" w:hAnsi="Arial" w:cs="Arial"/>
          <w:b w:val="0"/>
          <w:szCs w:val="22"/>
        </w:rPr>
        <w:t>.</w:t>
      </w:r>
      <w:r>
        <w:rPr>
          <w:rFonts w:ascii="Arial" w:eastAsia="Arial" w:hAnsi="Arial" w:cs="Arial"/>
          <w:b w:val="0"/>
          <w:szCs w:val="22"/>
        </w:rPr>
        <w:t xml:space="preserve"> </w:t>
      </w:r>
      <w:r w:rsidRPr="008603E6">
        <w:rPr>
          <w:rFonts w:ascii="Arial" w:eastAsia="Arial" w:hAnsi="Arial" w:cs="Arial"/>
          <w:b w:val="0"/>
          <w:szCs w:val="22"/>
        </w:rPr>
        <w:t>Med.</w:t>
      </w:r>
      <w:r>
        <w:rPr>
          <w:rFonts w:ascii="Arial" w:eastAsia="Arial" w:hAnsi="Arial" w:cs="Arial"/>
          <w:b w:val="0"/>
          <w:szCs w:val="22"/>
        </w:rPr>
        <w:t xml:space="preserve"> </w:t>
      </w:r>
      <w:r w:rsidRPr="008603E6">
        <w:rPr>
          <w:rFonts w:ascii="Arial" w:eastAsia="Arial" w:hAnsi="Arial" w:cs="Arial"/>
          <w:b w:val="0"/>
          <w:szCs w:val="22"/>
        </w:rPr>
        <w:t>2023,</w:t>
      </w:r>
      <w:r>
        <w:rPr>
          <w:rFonts w:ascii="Arial" w:eastAsia="Arial" w:hAnsi="Arial" w:cs="Arial"/>
          <w:b w:val="0"/>
          <w:szCs w:val="22"/>
        </w:rPr>
        <w:t xml:space="preserve"> </w:t>
      </w:r>
      <w:r w:rsidRPr="008603E6">
        <w:rPr>
          <w:rFonts w:ascii="Arial" w:eastAsia="Arial" w:hAnsi="Arial" w:cs="Arial"/>
          <w:b w:val="0"/>
          <w:szCs w:val="22"/>
        </w:rPr>
        <w:t>12,</w:t>
      </w:r>
      <w:r>
        <w:rPr>
          <w:rFonts w:ascii="Arial" w:eastAsia="Arial" w:hAnsi="Arial" w:cs="Arial"/>
          <w:b w:val="0"/>
          <w:szCs w:val="22"/>
        </w:rPr>
        <w:t xml:space="preserve"> </w:t>
      </w:r>
      <w:r w:rsidRPr="008603E6">
        <w:rPr>
          <w:rFonts w:ascii="Arial" w:eastAsia="Arial" w:hAnsi="Arial" w:cs="Arial"/>
          <w:b w:val="0"/>
          <w:szCs w:val="22"/>
        </w:rPr>
        <w:t>221.</w:t>
      </w:r>
      <w:r>
        <w:rPr>
          <w:rFonts w:ascii="Arial" w:eastAsia="Arial" w:hAnsi="Arial" w:cs="Arial"/>
          <w:b w:val="0"/>
          <w:szCs w:val="22"/>
        </w:rPr>
        <w:t xml:space="preserve"> </w:t>
      </w:r>
      <w:hyperlink r:id="rId6" w:history="1">
        <w:r w:rsidRPr="000E7AF1">
          <w:rPr>
            <w:rStyle w:val="Hyperlink"/>
            <w:rFonts w:ascii="Arial" w:eastAsia="Arial" w:hAnsi="Arial" w:cs="Arial"/>
            <w:b w:val="0"/>
            <w:szCs w:val="22"/>
          </w:rPr>
          <w:t>https://doi.org/10.3390/jcm12010221</w:t>
        </w:r>
      </w:hyperlink>
      <w:r w:rsidRPr="00A33B1F">
        <w:rPr>
          <w:rFonts w:ascii="Arial" w:eastAsia="Arial" w:hAnsi="Arial" w:cs="Arial"/>
          <w:b w:val="0"/>
          <w:szCs w:val="22"/>
        </w:rPr>
        <w:t>.</w:t>
      </w:r>
    </w:p>
    <w:p w:rsidR="005E5298" w:rsidRPr="008603E6" w:rsidRDefault="005E5298" w:rsidP="005E5298">
      <w:pPr>
        <w:pStyle w:val="Heading4"/>
        <w:widowControl/>
        <w:spacing w:after="0" w:line="360" w:lineRule="auto"/>
        <w:jc w:val="both"/>
        <w:rPr>
          <w:rFonts w:ascii="Arial" w:eastAsia="Arial" w:hAnsi="Arial" w:cs="Arial"/>
          <w:b w:val="0"/>
          <w:szCs w:val="22"/>
        </w:rPr>
      </w:pPr>
    </w:p>
    <w:p w:rsidR="005E5298" w:rsidRPr="00980B4D" w:rsidRDefault="005E5298" w:rsidP="005E5298">
      <w:pPr>
        <w:pStyle w:val="Heading4"/>
        <w:widowControl/>
        <w:numPr>
          <w:ilvl w:val="0"/>
          <w:numId w:val="2"/>
        </w:numPr>
        <w:spacing w:after="0" w:line="360" w:lineRule="auto"/>
        <w:jc w:val="both"/>
        <w:rPr>
          <w:rFonts w:ascii="Arial" w:eastAsia="Arial" w:hAnsi="Arial" w:cs="Arial"/>
          <w:b w:val="0"/>
          <w:spacing w:val="-7"/>
          <w:szCs w:val="22"/>
        </w:rPr>
      </w:pPr>
      <w:proofErr w:type="spellStart"/>
      <w:r w:rsidRPr="00245E84">
        <w:rPr>
          <w:rFonts w:ascii="Arial" w:eastAsia="Arial" w:hAnsi="Arial" w:cs="Arial"/>
          <w:b w:val="0"/>
          <w:spacing w:val="-7"/>
          <w:szCs w:val="22"/>
        </w:rPr>
        <w:t>Scutca</w:t>
      </w:r>
      <w:proofErr w:type="spellEnd"/>
      <w:r w:rsidRPr="00245E84">
        <w:rPr>
          <w:rFonts w:ascii="Arial" w:eastAsia="Arial" w:hAnsi="Arial" w:cs="Arial"/>
          <w:b w:val="0"/>
          <w:spacing w:val="-7"/>
          <w:szCs w:val="22"/>
        </w:rPr>
        <w:t xml:space="preserve">, A.-C.; </w:t>
      </w:r>
      <w:proofErr w:type="spellStart"/>
      <w:r w:rsidRPr="00245E84">
        <w:rPr>
          <w:rFonts w:ascii="Arial" w:eastAsia="Arial" w:hAnsi="Arial" w:cs="Arial"/>
          <w:spacing w:val="-7"/>
          <w:szCs w:val="22"/>
        </w:rPr>
        <w:t>Nicoară</w:t>
      </w:r>
      <w:proofErr w:type="spellEnd"/>
      <w:r w:rsidRPr="00245E84">
        <w:rPr>
          <w:rFonts w:ascii="Arial" w:eastAsia="Arial" w:hAnsi="Arial" w:cs="Arial"/>
          <w:spacing w:val="-7"/>
          <w:szCs w:val="22"/>
        </w:rPr>
        <w:t>, D.-M</w:t>
      </w:r>
      <w:r w:rsidRPr="00245E84">
        <w:rPr>
          <w:rFonts w:ascii="Arial" w:eastAsia="Arial" w:hAnsi="Arial" w:cs="Arial"/>
          <w:b w:val="0"/>
          <w:spacing w:val="-7"/>
          <w:szCs w:val="22"/>
        </w:rPr>
        <w:t xml:space="preserve">.; </w:t>
      </w:r>
      <w:proofErr w:type="spellStart"/>
      <w:r w:rsidRPr="00245E84">
        <w:rPr>
          <w:rFonts w:ascii="Arial" w:eastAsia="Arial" w:hAnsi="Arial" w:cs="Arial"/>
          <w:b w:val="0"/>
          <w:spacing w:val="-7"/>
          <w:szCs w:val="22"/>
        </w:rPr>
        <w:t>Mang</w:t>
      </w:r>
      <w:proofErr w:type="spellEnd"/>
      <w:r w:rsidRPr="00245E84">
        <w:rPr>
          <w:rFonts w:ascii="Arial" w:eastAsia="Arial" w:hAnsi="Arial" w:cs="Arial"/>
          <w:b w:val="0"/>
          <w:spacing w:val="-7"/>
          <w:szCs w:val="22"/>
        </w:rPr>
        <w:t xml:space="preserve">, N.; </w:t>
      </w:r>
      <w:proofErr w:type="spellStart"/>
      <w:r w:rsidRPr="00245E84">
        <w:rPr>
          <w:rFonts w:ascii="Arial" w:eastAsia="Arial" w:hAnsi="Arial" w:cs="Arial"/>
          <w:b w:val="0"/>
          <w:spacing w:val="-7"/>
          <w:szCs w:val="22"/>
        </w:rPr>
        <w:t>Jugănaru</w:t>
      </w:r>
      <w:proofErr w:type="spellEnd"/>
      <w:r w:rsidRPr="00245E84">
        <w:rPr>
          <w:rFonts w:ascii="Arial" w:eastAsia="Arial" w:hAnsi="Arial" w:cs="Arial"/>
          <w:b w:val="0"/>
          <w:spacing w:val="-7"/>
          <w:szCs w:val="22"/>
        </w:rPr>
        <w:t xml:space="preserve">, I.; Brad, G.-F.; </w:t>
      </w:r>
      <w:proofErr w:type="spellStart"/>
      <w:r w:rsidRPr="00245E84">
        <w:rPr>
          <w:rFonts w:ascii="Arial" w:eastAsia="Arial" w:hAnsi="Arial" w:cs="Arial"/>
          <w:b w:val="0"/>
          <w:spacing w:val="-7"/>
          <w:szCs w:val="22"/>
        </w:rPr>
        <w:t>Mărginean</w:t>
      </w:r>
      <w:proofErr w:type="spellEnd"/>
      <w:r w:rsidRPr="00245E84">
        <w:rPr>
          <w:rFonts w:ascii="Arial" w:eastAsia="Arial" w:hAnsi="Arial" w:cs="Arial"/>
          <w:b w:val="0"/>
          <w:spacing w:val="-7"/>
          <w:szCs w:val="22"/>
        </w:rPr>
        <w:t xml:space="preserve">, O. Correlation between Neutrophil-to-Lymphocyte Ratio and Cerebral Edema in Children with Severe </w:t>
      </w:r>
      <w:r w:rsidRPr="00245E84">
        <w:rPr>
          <w:rFonts w:ascii="Arial" w:eastAsia="Arial" w:hAnsi="Arial" w:cs="Arial"/>
          <w:b w:val="0"/>
          <w:spacing w:val="-7"/>
          <w:szCs w:val="22"/>
        </w:rPr>
        <w:lastRenderedPageBreak/>
        <w:t>Diabetic Ketoacidosis. </w:t>
      </w:r>
      <w:r w:rsidRPr="00245E84">
        <w:rPr>
          <w:rFonts w:ascii="Arial" w:eastAsia="Arial" w:hAnsi="Arial" w:cs="Arial"/>
          <w:b w:val="0"/>
          <w:i/>
          <w:iCs/>
          <w:spacing w:val="-7"/>
          <w:szCs w:val="22"/>
        </w:rPr>
        <w:t>Biomedicines</w:t>
      </w:r>
      <w:r w:rsidRPr="00245E84">
        <w:rPr>
          <w:rFonts w:ascii="Arial" w:eastAsia="Arial" w:hAnsi="Arial" w:cs="Arial"/>
          <w:b w:val="0"/>
          <w:spacing w:val="-7"/>
          <w:szCs w:val="22"/>
        </w:rPr>
        <w:t> 2023, </w:t>
      </w:r>
      <w:r w:rsidRPr="00245E84">
        <w:rPr>
          <w:rFonts w:ascii="Arial" w:eastAsia="Arial" w:hAnsi="Arial" w:cs="Arial"/>
          <w:b w:val="0"/>
          <w:i/>
          <w:iCs/>
          <w:spacing w:val="-7"/>
          <w:szCs w:val="22"/>
        </w:rPr>
        <w:t>11</w:t>
      </w:r>
      <w:r w:rsidRPr="00245E84">
        <w:rPr>
          <w:rFonts w:ascii="Arial" w:eastAsia="Arial" w:hAnsi="Arial" w:cs="Arial"/>
          <w:b w:val="0"/>
          <w:spacing w:val="-7"/>
          <w:szCs w:val="22"/>
        </w:rPr>
        <w:t xml:space="preserve">, 2976. </w:t>
      </w:r>
      <w:hyperlink r:id="rId7" w:history="1">
        <w:r w:rsidRPr="000E7AF1">
          <w:rPr>
            <w:rStyle w:val="Hyperlink"/>
            <w:rFonts w:ascii="Arial" w:eastAsia="Arial" w:hAnsi="Arial" w:cs="Arial"/>
            <w:b w:val="0"/>
            <w:spacing w:val="-7"/>
            <w:szCs w:val="22"/>
          </w:rPr>
          <w:t>https://doi.org/10.3390/biomedicines11112976</w:t>
        </w:r>
      </w:hyperlink>
      <w:r w:rsidRPr="008603E6">
        <w:rPr>
          <w:rFonts w:ascii="Arial" w:eastAsia="Arial" w:hAnsi="Arial" w:cs="Arial"/>
          <w:b w:val="0"/>
          <w:szCs w:val="22"/>
        </w:rPr>
        <w:t>.</w:t>
      </w:r>
    </w:p>
    <w:p w:rsidR="005E5298" w:rsidRPr="008603E6" w:rsidRDefault="005E5298" w:rsidP="005E5298">
      <w:pPr>
        <w:pStyle w:val="Heading4"/>
        <w:widowControl/>
        <w:spacing w:after="0" w:line="360" w:lineRule="auto"/>
        <w:jc w:val="both"/>
        <w:rPr>
          <w:rFonts w:ascii="Arial" w:eastAsia="Arial" w:hAnsi="Arial" w:cs="Arial"/>
          <w:b w:val="0"/>
          <w:szCs w:val="22"/>
        </w:rPr>
      </w:pPr>
    </w:p>
    <w:p w:rsidR="005E5298" w:rsidRPr="00FB1909" w:rsidRDefault="005E5298" w:rsidP="005E5298">
      <w:pPr>
        <w:pStyle w:val="Heading4"/>
        <w:widowControl/>
        <w:numPr>
          <w:ilvl w:val="0"/>
          <w:numId w:val="2"/>
        </w:numPr>
        <w:spacing w:after="0" w:line="360" w:lineRule="auto"/>
        <w:jc w:val="both"/>
        <w:rPr>
          <w:rFonts w:ascii="Arial" w:eastAsia="Arial" w:hAnsi="Arial" w:cs="Arial"/>
          <w:b w:val="0"/>
          <w:szCs w:val="22"/>
        </w:rPr>
      </w:pPr>
      <w:proofErr w:type="spellStart"/>
      <w:r w:rsidRPr="00FB1909">
        <w:rPr>
          <w:rFonts w:ascii="Arial" w:eastAsia="Arial" w:hAnsi="Arial" w:cs="Arial"/>
          <w:b w:val="0"/>
          <w:szCs w:val="22"/>
        </w:rPr>
        <w:t>Scutca</w:t>
      </w:r>
      <w:proofErr w:type="spellEnd"/>
      <w:r w:rsidRPr="00FB1909">
        <w:rPr>
          <w:rFonts w:ascii="Arial" w:eastAsia="Arial" w:hAnsi="Arial" w:cs="Arial"/>
          <w:b w:val="0"/>
          <w:szCs w:val="22"/>
        </w:rPr>
        <w:t xml:space="preserve">, A.-C.; </w:t>
      </w:r>
      <w:proofErr w:type="spellStart"/>
      <w:r w:rsidRPr="00FB1909">
        <w:rPr>
          <w:rFonts w:ascii="Arial" w:eastAsia="Arial" w:hAnsi="Arial" w:cs="Arial"/>
          <w:b w:val="0"/>
          <w:szCs w:val="22"/>
        </w:rPr>
        <w:t>Jugănaru</w:t>
      </w:r>
      <w:proofErr w:type="spellEnd"/>
      <w:r w:rsidRPr="00FB1909">
        <w:rPr>
          <w:rFonts w:ascii="Arial" w:eastAsia="Arial" w:hAnsi="Arial" w:cs="Arial"/>
          <w:b w:val="0"/>
          <w:szCs w:val="22"/>
        </w:rPr>
        <w:t xml:space="preserve">, I.; </w:t>
      </w:r>
      <w:proofErr w:type="spellStart"/>
      <w:r w:rsidRPr="00FB1909">
        <w:rPr>
          <w:rFonts w:ascii="Arial" w:eastAsia="Arial" w:hAnsi="Arial" w:cs="Arial"/>
          <w:szCs w:val="22"/>
        </w:rPr>
        <w:t>Nicoară</w:t>
      </w:r>
      <w:proofErr w:type="spellEnd"/>
      <w:r w:rsidRPr="00FB1909">
        <w:rPr>
          <w:rFonts w:ascii="Arial" w:eastAsia="Arial" w:hAnsi="Arial" w:cs="Arial"/>
          <w:szCs w:val="22"/>
        </w:rPr>
        <w:t>, D.-M</w:t>
      </w:r>
      <w:r w:rsidRPr="00FB1909">
        <w:rPr>
          <w:rFonts w:ascii="Arial" w:eastAsia="Arial" w:hAnsi="Arial" w:cs="Arial"/>
          <w:b w:val="0"/>
          <w:szCs w:val="22"/>
        </w:rPr>
        <w:t xml:space="preserve">.; Brad, G.-F.; </w:t>
      </w:r>
      <w:proofErr w:type="spellStart"/>
      <w:r w:rsidRPr="00FB1909">
        <w:rPr>
          <w:rFonts w:ascii="Arial" w:eastAsia="Arial" w:hAnsi="Arial" w:cs="Arial"/>
          <w:b w:val="0"/>
          <w:szCs w:val="22"/>
        </w:rPr>
        <w:t>Bugi</w:t>
      </w:r>
      <w:proofErr w:type="spellEnd"/>
      <w:r w:rsidRPr="00FB1909">
        <w:rPr>
          <w:rFonts w:ascii="Arial" w:eastAsia="Arial" w:hAnsi="Arial" w:cs="Arial"/>
          <w:b w:val="0"/>
          <w:szCs w:val="22"/>
        </w:rPr>
        <w:t xml:space="preserve">, M.-A.; </w:t>
      </w:r>
      <w:proofErr w:type="spellStart"/>
      <w:r w:rsidRPr="00FB1909">
        <w:rPr>
          <w:rFonts w:ascii="Arial" w:eastAsia="Arial" w:hAnsi="Arial" w:cs="Arial"/>
          <w:b w:val="0"/>
          <w:szCs w:val="22"/>
        </w:rPr>
        <w:t>Asproniu</w:t>
      </w:r>
      <w:proofErr w:type="spellEnd"/>
      <w:r w:rsidRPr="00FB1909">
        <w:rPr>
          <w:rFonts w:ascii="Arial" w:eastAsia="Arial" w:hAnsi="Arial" w:cs="Arial"/>
          <w:b w:val="0"/>
          <w:szCs w:val="22"/>
        </w:rPr>
        <w:t xml:space="preserve">, R.; </w:t>
      </w:r>
      <w:proofErr w:type="spellStart"/>
      <w:r w:rsidRPr="00FB1909">
        <w:rPr>
          <w:rFonts w:ascii="Arial" w:eastAsia="Arial" w:hAnsi="Arial" w:cs="Arial"/>
          <w:b w:val="0"/>
          <w:szCs w:val="22"/>
        </w:rPr>
        <w:t>Cristun</w:t>
      </w:r>
      <w:proofErr w:type="spellEnd"/>
      <w:r w:rsidRPr="00FB1909">
        <w:rPr>
          <w:rFonts w:ascii="Arial" w:eastAsia="Arial" w:hAnsi="Arial" w:cs="Arial"/>
          <w:b w:val="0"/>
          <w:szCs w:val="22"/>
        </w:rPr>
        <w:t xml:space="preserve">, L.-I.; </w:t>
      </w:r>
      <w:proofErr w:type="spellStart"/>
      <w:r w:rsidRPr="00FB1909">
        <w:rPr>
          <w:rFonts w:ascii="Arial" w:eastAsia="Arial" w:hAnsi="Arial" w:cs="Arial"/>
          <w:b w:val="0"/>
          <w:szCs w:val="22"/>
        </w:rPr>
        <w:t>Mărginean</w:t>
      </w:r>
      <w:proofErr w:type="spellEnd"/>
      <w:r w:rsidRPr="00FB1909">
        <w:rPr>
          <w:rFonts w:ascii="Arial" w:eastAsia="Arial" w:hAnsi="Arial" w:cs="Arial"/>
          <w:b w:val="0"/>
          <w:szCs w:val="22"/>
        </w:rPr>
        <w:t>, O. Systemic Inflammatory Response Index (SIRI) as a Predictive Marker for Adverse Outcomes in Children with New-Onset Type 1 Diabetes Mellitus. </w:t>
      </w:r>
      <w:r w:rsidRPr="00FB1909">
        <w:rPr>
          <w:rFonts w:ascii="Arial" w:eastAsia="Arial" w:hAnsi="Arial" w:cs="Arial"/>
          <w:b w:val="0"/>
          <w:i/>
          <w:iCs/>
          <w:szCs w:val="22"/>
        </w:rPr>
        <w:t xml:space="preserve">J. </w:t>
      </w:r>
      <w:proofErr w:type="spellStart"/>
      <w:r w:rsidRPr="00FB1909">
        <w:rPr>
          <w:rFonts w:ascii="Arial" w:eastAsia="Arial" w:hAnsi="Arial" w:cs="Arial"/>
          <w:b w:val="0"/>
          <w:i/>
          <w:iCs/>
          <w:szCs w:val="22"/>
        </w:rPr>
        <w:t>Clin</w:t>
      </w:r>
      <w:proofErr w:type="spellEnd"/>
      <w:r w:rsidRPr="00FB1909">
        <w:rPr>
          <w:rFonts w:ascii="Arial" w:eastAsia="Arial" w:hAnsi="Arial" w:cs="Arial"/>
          <w:b w:val="0"/>
          <w:i/>
          <w:iCs/>
          <w:szCs w:val="22"/>
        </w:rPr>
        <w:t>. Med.</w:t>
      </w:r>
      <w:r w:rsidRPr="00FB1909">
        <w:rPr>
          <w:rFonts w:ascii="Arial" w:eastAsia="Arial" w:hAnsi="Arial" w:cs="Arial"/>
          <w:b w:val="0"/>
          <w:szCs w:val="22"/>
        </w:rPr>
        <w:t> 2024, </w:t>
      </w:r>
      <w:r w:rsidRPr="00FB1909">
        <w:rPr>
          <w:rFonts w:ascii="Arial" w:eastAsia="Arial" w:hAnsi="Arial" w:cs="Arial"/>
          <w:b w:val="0"/>
          <w:i/>
          <w:iCs/>
          <w:szCs w:val="22"/>
        </w:rPr>
        <w:t>13</w:t>
      </w:r>
      <w:r w:rsidRPr="00FB1909">
        <w:rPr>
          <w:rFonts w:ascii="Arial" w:eastAsia="Arial" w:hAnsi="Arial" w:cs="Arial"/>
          <w:b w:val="0"/>
          <w:szCs w:val="22"/>
        </w:rPr>
        <w:t xml:space="preserve">, 2582. </w:t>
      </w:r>
      <w:hyperlink r:id="rId8" w:history="1">
        <w:r w:rsidRPr="00FB1909">
          <w:rPr>
            <w:rStyle w:val="Hyperlink"/>
            <w:rFonts w:ascii="Arial" w:eastAsia="Arial" w:hAnsi="Arial" w:cs="Arial"/>
            <w:b w:val="0"/>
            <w:szCs w:val="22"/>
          </w:rPr>
          <w:t>https://doi.org/10.3390/jcm13092582</w:t>
        </w:r>
      </w:hyperlink>
      <w:r w:rsidRPr="00FB1909">
        <w:rPr>
          <w:rFonts w:ascii="Arial" w:eastAsia="Arial" w:hAnsi="Arial" w:cs="Arial"/>
          <w:b w:val="0"/>
          <w:szCs w:val="22"/>
        </w:rPr>
        <w:t>.</w:t>
      </w:r>
    </w:p>
    <w:p w:rsidR="005E5298" w:rsidRPr="00FB1909" w:rsidRDefault="005E5298" w:rsidP="005E5298">
      <w:pPr>
        <w:pStyle w:val="Heading4"/>
        <w:widowControl/>
        <w:spacing w:after="0" w:line="360" w:lineRule="auto"/>
        <w:ind w:left="360"/>
        <w:jc w:val="both"/>
        <w:rPr>
          <w:rFonts w:ascii="Arial" w:eastAsia="Arial" w:hAnsi="Arial" w:cs="Arial"/>
          <w:b w:val="0"/>
          <w:szCs w:val="22"/>
        </w:rPr>
      </w:pPr>
    </w:p>
    <w:p w:rsidR="005E5298" w:rsidRPr="005E5298" w:rsidRDefault="005E5298" w:rsidP="005E5298">
      <w:pPr>
        <w:pStyle w:val="ListParagraph"/>
        <w:widowControl/>
        <w:numPr>
          <w:ilvl w:val="0"/>
          <w:numId w:val="2"/>
        </w:numPr>
        <w:tabs>
          <w:tab w:val="left" w:pos="7610"/>
        </w:tabs>
        <w:spacing w:line="360" w:lineRule="auto"/>
        <w:rPr>
          <w:rFonts w:ascii="Arial" w:eastAsia="Arial" w:hAnsi="Arial" w:cs="Arial"/>
          <w:lang w:bidi="en-US"/>
        </w:rPr>
      </w:pPr>
      <w:r w:rsidRPr="00FB1909">
        <w:rPr>
          <w:rFonts w:ascii="Arial" w:eastAsia="Arial" w:hAnsi="Arial" w:cs="Arial"/>
          <w:lang w:bidi="en-US"/>
        </w:rPr>
        <w:t xml:space="preserve">Brad, G.-F.; </w:t>
      </w:r>
      <w:proofErr w:type="spellStart"/>
      <w:r w:rsidRPr="00FB1909">
        <w:rPr>
          <w:rFonts w:ascii="Arial" w:eastAsia="Arial" w:hAnsi="Arial" w:cs="Arial"/>
          <w:b/>
          <w:lang w:bidi="en-US"/>
        </w:rPr>
        <w:t>Nicoară</w:t>
      </w:r>
      <w:proofErr w:type="spellEnd"/>
      <w:r w:rsidRPr="00FB1909">
        <w:rPr>
          <w:rFonts w:ascii="Arial" w:eastAsia="Arial" w:hAnsi="Arial" w:cs="Arial"/>
          <w:b/>
          <w:lang w:bidi="en-US"/>
        </w:rPr>
        <w:t>, D.-M</w:t>
      </w:r>
      <w:r w:rsidRPr="00FB1909">
        <w:rPr>
          <w:rFonts w:ascii="Arial" w:eastAsia="Arial" w:hAnsi="Arial" w:cs="Arial"/>
          <w:lang w:bidi="en-US"/>
        </w:rPr>
        <w:t xml:space="preserve">.; </w:t>
      </w:r>
      <w:proofErr w:type="spellStart"/>
      <w:r w:rsidRPr="00FB1909">
        <w:rPr>
          <w:rFonts w:ascii="Arial" w:eastAsia="Arial" w:hAnsi="Arial" w:cs="Arial"/>
          <w:lang w:bidi="en-US"/>
        </w:rPr>
        <w:t>Scutca</w:t>
      </w:r>
      <w:proofErr w:type="spellEnd"/>
      <w:r w:rsidRPr="00FB1909">
        <w:rPr>
          <w:rFonts w:ascii="Arial" w:eastAsia="Arial" w:hAnsi="Arial" w:cs="Arial"/>
          <w:lang w:bidi="en-US"/>
        </w:rPr>
        <w:t xml:space="preserve">, A.-C.; </w:t>
      </w:r>
      <w:proofErr w:type="spellStart"/>
      <w:r w:rsidRPr="00FB1909">
        <w:rPr>
          <w:rFonts w:ascii="Arial" w:eastAsia="Arial" w:hAnsi="Arial" w:cs="Arial"/>
          <w:lang w:bidi="en-US"/>
        </w:rPr>
        <w:t>Bugi</w:t>
      </w:r>
      <w:proofErr w:type="spellEnd"/>
      <w:r w:rsidRPr="00FB1909">
        <w:rPr>
          <w:rFonts w:ascii="Arial" w:eastAsia="Arial" w:hAnsi="Arial" w:cs="Arial"/>
          <w:lang w:bidi="en-US"/>
        </w:rPr>
        <w:t xml:space="preserve">, M.-A.; </w:t>
      </w:r>
      <w:proofErr w:type="spellStart"/>
      <w:r w:rsidRPr="00FB1909">
        <w:rPr>
          <w:rFonts w:ascii="Arial" w:eastAsia="Arial" w:hAnsi="Arial" w:cs="Arial"/>
          <w:lang w:bidi="en-US"/>
        </w:rPr>
        <w:t>Asproniu</w:t>
      </w:r>
      <w:proofErr w:type="spellEnd"/>
      <w:r w:rsidRPr="00FB1909">
        <w:rPr>
          <w:rFonts w:ascii="Arial" w:eastAsia="Arial" w:hAnsi="Arial" w:cs="Arial"/>
          <w:lang w:bidi="en-US"/>
        </w:rPr>
        <w:t xml:space="preserve">, R.; </w:t>
      </w:r>
      <w:proofErr w:type="spellStart"/>
      <w:r>
        <w:rPr>
          <w:rFonts w:ascii="Arial" w:eastAsia="Arial" w:hAnsi="Arial" w:cs="Arial"/>
          <w:lang w:bidi="en-US"/>
        </w:rPr>
        <w:t>Olariu</w:t>
      </w:r>
      <w:proofErr w:type="spellEnd"/>
      <w:r>
        <w:rPr>
          <w:rFonts w:ascii="Arial" w:eastAsia="Arial" w:hAnsi="Arial" w:cs="Arial"/>
          <w:lang w:bidi="en-US"/>
        </w:rPr>
        <w:t xml:space="preserve">, L.-G.; </w:t>
      </w:r>
      <w:proofErr w:type="spellStart"/>
      <w:r w:rsidRPr="005E5298">
        <w:rPr>
          <w:rFonts w:ascii="Arial" w:eastAsia="Arial" w:hAnsi="Arial" w:cs="Arial"/>
          <w:lang w:bidi="en-US"/>
        </w:rPr>
        <w:t>Jugănaru</w:t>
      </w:r>
      <w:proofErr w:type="spellEnd"/>
      <w:r w:rsidRPr="005E5298">
        <w:rPr>
          <w:rFonts w:ascii="Arial" w:eastAsia="Arial" w:hAnsi="Arial" w:cs="Arial"/>
          <w:lang w:bidi="en-US"/>
        </w:rPr>
        <w:t xml:space="preserve">, I.; </w:t>
      </w:r>
      <w:proofErr w:type="spellStart"/>
      <w:r w:rsidRPr="005E5298">
        <w:rPr>
          <w:rFonts w:ascii="Arial" w:eastAsia="Arial" w:hAnsi="Arial" w:cs="Arial"/>
          <w:lang w:bidi="en-US"/>
        </w:rPr>
        <w:t>Cristun</w:t>
      </w:r>
      <w:proofErr w:type="spellEnd"/>
      <w:r w:rsidRPr="005E5298">
        <w:rPr>
          <w:rFonts w:ascii="Arial" w:eastAsia="Arial" w:hAnsi="Arial" w:cs="Arial"/>
          <w:lang w:bidi="en-US"/>
        </w:rPr>
        <w:t xml:space="preserve">, L.-I.; </w:t>
      </w:r>
      <w:proofErr w:type="spellStart"/>
      <w:r w:rsidRPr="005E5298">
        <w:rPr>
          <w:rFonts w:ascii="Arial" w:eastAsia="Arial" w:hAnsi="Arial" w:cs="Arial"/>
          <w:lang w:bidi="en-US"/>
        </w:rPr>
        <w:t>Mărginean</w:t>
      </w:r>
      <w:proofErr w:type="spellEnd"/>
      <w:r w:rsidRPr="005E5298">
        <w:rPr>
          <w:rFonts w:ascii="Arial" w:eastAsia="Arial" w:hAnsi="Arial" w:cs="Arial"/>
          <w:lang w:bidi="en-US"/>
        </w:rPr>
        <w:t>, O. Exploring Chronic Hypocalcemia: Insights into Autoimm</w:t>
      </w:r>
      <w:r>
        <w:rPr>
          <w:rFonts w:ascii="Arial" w:eastAsia="Arial" w:hAnsi="Arial" w:cs="Arial"/>
          <w:lang w:bidi="en-US"/>
        </w:rPr>
        <w:t xml:space="preserve">une </w:t>
      </w:r>
      <w:proofErr w:type="spellStart"/>
      <w:r>
        <w:rPr>
          <w:rFonts w:ascii="Arial" w:eastAsia="Arial" w:hAnsi="Arial" w:cs="Arial"/>
          <w:lang w:bidi="en-US"/>
        </w:rPr>
        <w:t>Polyglandular</w:t>
      </w:r>
      <w:proofErr w:type="spellEnd"/>
      <w:r>
        <w:rPr>
          <w:rFonts w:ascii="Arial" w:eastAsia="Arial" w:hAnsi="Arial" w:cs="Arial"/>
          <w:lang w:bidi="en-US"/>
        </w:rPr>
        <w:t xml:space="preserve"> Syndrome Type </w:t>
      </w:r>
      <w:r w:rsidRPr="005E5298">
        <w:rPr>
          <w:rFonts w:ascii="Arial" w:eastAsia="Arial" w:hAnsi="Arial" w:cs="Arial"/>
          <w:lang w:bidi="en-US"/>
        </w:rPr>
        <w:t>1—A Case Study and Literature Review. </w:t>
      </w:r>
      <w:r w:rsidRPr="005E5298">
        <w:rPr>
          <w:rFonts w:ascii="Arial" w:eastAsia="Arial" w:hAnsi="Arial" w:cs="Arial"/>
          <w:i/>
          <w:iCs/>
          <w:lang w:bidi="en-US"/>
        </w:rPr>
        <w:t xml:space="preserve">J. </w:t>
      </w:r>
      <w:proofErr w:type="spellStart"/>
      <w:r w:rsidRPr="005E5298">
        <w:rPr>
          <w:rFonts w:ascii="Arial" w:eastAsia="Arial" w:hAnsi="Arial" w:cs="Arial"/>
          <w:i/>
          <w:iCs/>
          <w:lang w:bidi="en-US"/>
        </w:rPr>
        <w:t>Clin</w:t>
      </w:r>
      <w:proofErr w:type="spellEnd"/>
      <w:r w:rsidRPr="005E5298">
        <w:rPr>
          <w:rFonts w:ascii="Arial" w:eastAsia="Arial" w:hAnsi="Arial" w:cs="Arial"/>
          <w:i/>
          <w:iCs/>
          <w:lang w:bidi="en-US"/>
        </w:rPr>
        <w:t>. Med.</w:t>
      </w:r>
      <w:r w:rsidRPr="005E5298">
        <w:rPr>
          <w:rFonts w:ascii="Arial" w:eastAsia="Arial" w:hAnsi="Arial" w:cs="Arial"/>
          <w:lang w:bidi="en-US"/>
        </w:rPr>
        <w:t> 2024, </w:t>
      </w:r>
      <w:r w:rsidRPr="005E5298">
        <w:rPr>
          <w:rFonts w:ascii="Arial" w:eastAsia="Arial" w:hAnsi="Arial" w:cs="Arial"/>
          <w:i/>
          <w:iCs/>
          <w:lang w:bidi="en-US"/>
        </w:rPr>
        <w:t>13</w:t>
      </w:r>
      <w:r w:rsidRPr="005E5298">
        <w:rPr>
          <w:rFonts w:ascii="Arial" w:eastAsia="Arial" w:hAnsi="Arial" w:cs="Arial"/>
          <w:lang w:bidi="en-US"/>
        </w:rPr>
        <w:t xml:space="preserve">, 2368.  </w:t>
      </w:r>
    </w:p>
    <w:p w:rsidR="005E5298" w:rsidRPr="00FB1909" w:rsidRDefault="005E5298" w:rsidP="005E5298">
      <w:pPr>
        <w:widowControl/>
        <w:tabs>
          <w:tab w:val="left" w:pos="7610"/>
        </w:tabs>
        <w:spacing w:line="360" w:lineRule="auto"/>
        <w:jc w:val="both"/>
        <w:rPr>
          <w:rFonts w:ascii="Arial" w:eastAsia="Arial" w:hAnsi="Arial" w:cs="Arial"/>
          <w:lang w:bidi="en-US"/>
        </w:rPr>
      </w:pPr>
      <w:r>
        <w:rPr>
          <w:rFonts w:ascii="Arial" w:eastAsia="Arial" w:hAnsi="Arial" w:cs="Arial"/>
          <w:lang w:bidi="en-US"/>
        </w:rPr>
        <w:t xml:space="preserve">           </w:t>
      </w:r>
      <w:hyperlink r:id="rId9" w:history="1">
        <w:r w:rsidRPr="00FB1909">
          <w:rPr>
            <w:rStyle w:val="Hyperlink"/>
            <w:rFonts w:ascii="Arial" w:eastAsia="Arial" w:hAnsi="Arial" w:cs="Arial"/>
            <w:lang w:bidi="en-US"/>
          </w:rPr>
          <w:t>https://doi.org/10.3390/jcm13082368</w:t>
        </w:r>
      </w:hyperlink>
      <w:r w:rsidRPr="00FB1909">
        <w:rPr>
          <w:rFonts w:ascii="Arial" w:eastAsia="Arial" w:hAnsi="Arial" w:cs="Arial"/>
          <w:lang w:bidi="en-US"/>
        </w:rPr>
        <w:t>.</w:t>
      </w:r>
    </w:p>
    <w:p w:rsidR="005E5298" w:rsidRPr="00FB1909" w:rsidRDefault="005E5298" w:rsidP="005E5298">
      <w:pPr>
        <w:widowControl/>
        <w:tabs>
          <w:tab w:val="left" w:pos="7610"/>
        </w:tabs>
        <w:spacing w:line="360" w:lineRule="auto"/>
        <w:ind w:left="720"/>
        <w:jc w:val="both"/>
        <w:rPr>
          <w:rFonts w:ascii="Arial" w:eastAsia="Arial" w:hAnsi="Arial" w:cs="Arial"/>
          <w:lang w:bidi="en-US"/>
        </w:rPr>
      </w:pPr>
    </w:p>
    <w:p w:rsidR="005E5298" w:rsidRPr="005A11DE" w:rsidRDefault="005E5298" w:rsidP="005E5298">
      <w:pPr>
        <w:pStyle w:val="ListParagraph"/>
        <w:widowControl/>
        <w:numPr>
          <w:ilvl w:val="0"/>
          <w:numId w:val="2"/>
        </w:numPr>
        <w:tabs>
          <w:tab w:val="left" w:pos="7610"/>
        </w:tabs>
        <w:spacing w:line="360" w:lineRule="auto"/>
        <w:rPr>
          <w:rFonts w:ascii="Arial" w:eastAsia="Arial" w:hAnsi="Arial" w:cs="Arial"/>
          <w:lang w:bidi="en-US"/>
        </w:rPr>
      </w:pPr>
      <w:proofErr w:type="spellStart"/>
      <w:r w:rsidRPr="00FB1909">
        <w:rPr>
          <w:rFonts w:ascii="Arial" w:eastAsia="Arial" w:hAnsi="Arial" w:cs="Arial"/>
          <w:lang w:bidi="en-US"/>
        </w:rPr>
        <w:t>Bugi</w:t>
      </w:r>
      <w:proofErr w:type="spellEnd"/>
      <w:r w:rsidRPr="00FB1909">
        <w:rPr>
          <w:rFonts w:ascii="Arial" w:eastAsia="Arial" w:hAnsi="Arial" w:cs="Arial"/>
          <w:lang w:bidi="en-US"/>
        </w:rPr>
        <w:t xml:space="preserve">, M.-A.; </w:t>
      </w:r>
      <w:proofErr w:type="spellStart"/>
      <w:r w:rsidRPr="00FB1909">
        <w:rPr>
          <w:rFonts w:ascii="Arial" w:eastAsia="Arial" w:hAnsi="Arial" w:cs="Arial"/>
          <w:lang w:bidi="en-US"/>
        </w:rPr>
        <w:t>Jugănaru</w:t>
      </w:r>
      <w:proofErr w:type="spellEnd"/>
      <w:r w:rsidRPr="00FB1909">
        <w:rPr>
          <w:rFonts w:ascii="Arial" w:eastAsia="Arial" w:hAnsi="Arial" w:cs="Arial"/>
          <w:lang w:bidi="en-US"/>
        </w:rPr>
        <w:t xml:space="preserve">, I.; </w:t>
      </w:r>
      <w:proofErr w:type="spellStart"/>
      <w:r w:rsidRPr="00FB1909">
        <w:rPr>
          <w:rFonts w:ascii="Arial" w:eastAsia="Arial" w:hAnsi="Arial" w:cs="Arial"/>
          <w:lang w:bidi="en-US"/>
        </w:rPr>
        <w:t>Isac</w:t>
      </w:r>
      <w:proofErr w:type="spellEnd"/>
      <w:r w:rsidRPr="00FB1909">
        <w:rPr>
          <w:rFonts w:ascii="Arial" w:eastAsia="Arial" w:hAnsi="Arial" w:cs="Arial"/>
          <w:lang w:bidi="en-US"/>
        </w:rPr>
        <w:t xml:space="preserve">, R.; </w:t>
      </w:r>
      <w:proofErr w:type="spellStart"/>
      <w:r w:rsidRPr="00FB1909">
        <w:rPr>
          <w:rFonts w:ascii="Arial" w:eastAsia="Arial" w:hAnsi="Arial" w:cs="Arial"/>
          <w:lang w:bidi="en-US"/>
        </w:rPr>
        <w:t>Simina</w:t>
      </w:r>
      <w:proofErr w:type="spellEnd"/>
      <w:r w:rsidRPr="00FB1909">
        <w:rPr>
          <w:rFonts w:ascii="Arial" w:eastAsia="Arial" w:hAnsi="Arial" w:cs="Arial"/>
          <w:lang w:bidi="en-US"/>
        </w:rPr>
        <w:t>, I</w:t>
      </w:r>
      <w:r>
        <w:rPr>
          <w:rFonts w:ascii="Arial" w:eastAsia="Arial" w:hAnsi="Arial" w:cs="Arial"/>
          <w:lang w:bidi="en-US"/>
        </w:rPr>
        <w:t xml:space="preserve">.-E.; </w:t>
      </w:r>
      <w:proofErr w:type="spellStart"/>
      <w:r>
        <w:rPr>
          <w:rFonts w:ascii="Arial" w:eastAsia="Arial" w:hAnsi="Arial" w:cs="Arial"/>
          <w:lang w:bidi="en-US"/>
        </w:rPr>
        <w:t>Munteanu</w:t>
      </w:r>
      <w:proofErr w:type="spellEnd"/>
      <w:r>
        <w:rPr>
          <w:rFonts w:ascii="Arial" w:eastAsia="Arial" w:hAnsi="Arial" w:cs="Arial"/>
          <w:lang w:bidi="en-US"/>
        </w:rPr>
        <w:t xml:space="preserve">, A.-I.; </w:t>
      </w:r>
      <w:proofErr w:type="spellStart"/>
      <w:r w:rsidRPr="005A11DE">
        <w:rPr>
          <w:rFonts w:ascii="Arial" w:eastAsia="Arial" w:hAnsi="Arial" w:cs="Arial"/>
          <w:lang w:bidi="en-US"/>
        </w:rPr>
        <w:t>Mang</w:t>
      </w:r>
      <w:proofErr w:type="spellEnd"/>
      <w:r w:rsidRPr="005A11DE">
        <w:rPr>
          <w:rFonts w:ascii="Arial" w:eastAsia="Arial" w:hAnsi="Arial" w:cs="Arial"/>
          <w:lang w:bidi="en-US"/>
        </w:rPr>
        <w:t xml:space="preserve">, N.; Brad, G.-F.; </w:t>
      </w:r>
      <w:proofErr w:type="spellStart"/>
      <w:r w:rsidRPr="005A11DE">
        <w:rPr>
          <w:rFonts w:ascii="Arial" w:eastAsia="Arial" w:hAnsi="Arial" w:cs="Arial"/>
          <w:b/>
          <w:lang w:bidi="en-US"/>
        </w:rPr>
        <w:t>Nicoară</w:t>
      </w:r>
      <w:proofErr w:type="spellEnd"/>
      <w:r w:rsidRPr="005A11DE">
        <w:rPr>
          <w:rFonts w:ascii="Arial" w:eastAsia="Arial" w:hAnsi="Arial" w:cs="Arial"/>
          <w:b/>
          <w:lang w:bidi="en-US"/>
        </w:rPr>
        <w:t>, D.-M</w:t>
      </w:r>
      <w:r w:rsidRPr="005A11DE">
        <w:rPr>
          <w:rFonts w:ascii="Arial" w:eastAsia="Arial" w:hAnsi="Arial" w:cs="Arial"/>
          <w:lang w:bidi="en-US"/>
        </w:rPr>
        <w:t xml:space="preserve">.; </w:t>
      </w:r>
      <w:proofErr w:type="spellStart"/>
      <w:r w:rsidRPr="005A11DE">
        <w:rPr>
          <w:rFonts w:ascii="Arial" w:eastAsia="Arial" w:hAnsi="Arial" w:cs="Arial"/>
          <w:lang w:bidi="en-US"/>
        </w:rPr>
        <w:t>Cîrnatu</w:t>
      </w:r>
      <w:proofErr w:type="spellEnd"/>
      <w:r w:rsidRPr="005A11DE">
        <w:rPr>
          <w:rFonts w:ascii="Arial" w:eastAsia="Arial" w:hAnsi="Arial" w:cs="Arial"/>
          <w:lang w:bidi="en-US"/>
        </w:rPr>
        <w:t xml:space="preserve">, D.; </w:t>
      </w:r>
      <w:proofErr w:type="spellStart"/>
      <w:r w:rsidRPr="005A11DE">
        <w:rPr>
          <w:rFonts w:ascii="Arial" w:eastAsia="Arial" w:hAnsi="Arial" w:cs="Arial"/>
          <w:lang w:bidi="en-US"/>
        </w:rPr>
        <w:t>Mărginean</w:t>
      </w:r>
      <w:proofErr w:type="spellEnd"/>
      <w:r w:rsidRPr="005A11DE">
        <w:rPr>
          <w:rFonts w:ascii="Arial" w:eastAsia="Arial" w:hAnsi="Arial" w:cs="Arial"/>
          <w:lang w:bidi="en-US"/>
        </w:rPr>
        <w:t xml:space="preserve">, O. </w:t>
      </w:r>
      <w:r>
        <w:rPr>
          <w:rFonts w:ascii="Arial" w:eastAsia="Arial" w:hAnsi="Arial" w:cs="Arial"/>
          <w:lang w:bidi="en-US"/>
        </w:rPr>
        <w:t xml:space="preserve">Factors </w:t>
      </w:r>
      <w:r w:rsidRPr="005A11DE">
        <w:rPr>
          <w:rFonts w:ascii="Arial" w:eastAsia="Arial" w:hAnsi="Arial" w:cs="Arial"/>
          <w:lang w:bidi="en-US"/>
        </w:rPr>
        <w:t xml:space="preserve">Impacting the Reduction in </w:t>
      </w:r>
      <w:proofErr w:type="spellStart"/>
      <w:r w:rsidRPr="005A11DE">
        <w:rPr>
          <w:rFonts w:ascii="Arial" w:eastAsia="Arial" w:hAnsi="Arial" w:cs="Arial"/>
          <w:lang w:bidi="en-US"/>
        </w:rPr>
        <w:t>Neophobia</w:t>
      </w:r>
      <w:proofErr w:type="spellEnd"/>
      <w:r w:rsidRPr="005A11DE">
        <w:rPr>
          <w:rFonts w:ascii="Arial" w:eastAsia="Arial" w:hAnsi="Arial" w:cs="Arial"/>
          <w:lang w:bidi="en-US"/>
        </w:rPr>
        <w:t xml:space="preserve"> Prevalence in Phenylketonuria Patients. </w:t>
      </w:r>
      <w:r w:rsidRPr="005A11DE">
        <w:rPr>
          <w:rFonts w:ascii="Arial" w:eastAsia="Arial" w:hAnsi="Arial" w:cs="Arial"/>
          <w:i/>
          <w:iCs/>
          <w:lang w:bidi="en-US"/>
        </w:rPr>
        <w:t>Nutrients</w:t>
      </w:r>
      <w:r w:rsidRPr="005A11DE">
        <w:rPr>
          <w:rFonts w:ascii="Arial" w:eastAsia="Arial" w:hAnsi="Arial" w:cs="Arial"/>
          <w:lang w:bidi="en-US"/>
        </w:rPr>
        <w:t> 2024, </w:t>
      </w:r>
      <w:r w:rsidRPr="005A11DE">
        <w:rPr>
          <w:rFonts w:ascii="Arial" w:eastAsia="Arial" w:hAnsi="Arial" w:cs="Arial"/>
          <w:i/>
          <w:iCs/>
          <w:lang w:bidi="en-US"/>
        </w:rPr>
        <w:t>16</w:t>
      </w:r>
      <w:r w:rsidRPr="005A11DE">
        <w:rPr>
          <w:rFonts w:ascii="Arial" w:eastAsia="Arial" w:hAnsi="Arial" w:cs="Arial"/>
          <w:lang w:bidi="en-US"/>
        </w:rPr>
        <w:t xml:space="preserve">, 768. </w:t>
      </w:r>
    </w:p>
    <w:p w:rsidR="005E5298" w:rsidRPr="00FB1909" w:rsidRDefault="005E5298" w:rsidP="005E5298">
      <w:pPr>
        <w:widowControl/>
        <w:tabs>
          <w:tab w:val="left" w:pos="7610"/>
        </w:tabs>
        <w:spacing w:line="360" w:lineRule="auto"/>
        <w:jc w:val="both"/>
        <w:rPr>
          <w:rFonts w:ascii="Arial" w:eastAsia="Arial" w:hAnsi="Arial" w:cs="Arial"/>
          <w:lang w:bidi="en-US"/>
        </w:rPr>
      </w:pPr>
      <w:r>
        <w:t xml:space="preserve">             </w:t>
      </w:r>
      <w:hyperlink r:id="rId10" w:history="1">
        <w:r w:rsidRPr="00FB1909">
          <w:rPr>
            <w:rStyle w:val="Hyperlink"/>
            <w:rFonts w:ascii="Arial" w:eastAsia="Arial" w:hAnsi="Arial" w:cs="Arial"/>
            <w:lang w:bidi="en-US"/>
          </w:rPr>
          <w:t>https://doi.org/10.3390/nu16060768</w:t>
        </w:r>
      </w:hyperlink>
      <w:r w:rsidRPr="00FB1909">
        <w:rPr>
          <w:rFonts w:ascii="Arial" w:eastAsia="Arial" w:hAnsi="Arial" w:cs="Arial"/>
          <w:lang w:bidi="en-US"/>
        </w:rPr>
        <w:t>.</w:t>
      </w:r>
    </w:p>
    <w:p w:rsidR="005E5298" w:rsidRPr="00FB1909" w:rsidRDefault="005E5298" w:rsidP="005E5298">
      <w:pPr>
        <w:widowControl/>
        <w:tabs>
          <w:tab w:val="left" w:pos="7610"/>
        </w:tabs>
        <w:spacing w:line="360" w:lineRule="auto"/>
        <w:ind w:left="720"/>
        <w:jc w:val="both"/>
        <w:rPr>
          <w:rFonts w:ascii="Arial" w:eastAsia="Arial" w:hAnsi="Arial" w:cs="Arial"/>
          <w:lang w:bidi="en-US"/>
        </w:rPr>
      </w:pPr>
    </w:p>
    <w:p w:rsidR="005E5298" w:rsidRPr="005A11DE" w:rsidRDefault="005E5298" w:rsidP="005E5298">
      <w:pPr>
        <w:pStyle w:val="ListParagraph"/>
        <w:widowControl/>
        <w:numPr>
          <w:ilvl w:val="0"/>
          <w:numId w:val="2"/>
        </w:numPr>
        <w:tabs>
          <w:tab w:val="left" w:pos="7610"/>
        </w:tabs>
        <w:spacing w:line="360" w:lineRule="auto"/>
        <w:rPr>
          <w:rFonts w:ascii="Arial" w:eastAsia="Arial" w:hAnsi="Arial" w:cs="Arial"/>
          <w:lang w:bidi="en-US"/>
        </w:rPr>
      </w:pPr>
      <w:proofErr w:type="spellStart"/>
      <w:r w:rsidRPr="00FB1909">
        <w:rPr>
          <w:rFonts w:ascii="Arial" w:eastAsia="Arial" w:hAnsi="Arial" w:cs="Arial"/>
          <w:lang w:bidi="en-US"/>
        </w:rPr>
        <w:t>Bugi</w:t>
      </w:r>
      <w:proofErr w:type="spellEnd"/>
      <w:r w:rsidRPr="00FB1909">
        <w:rPr>
          <w:rFonts w:ascii="Arial" w:eastAsia="Arial" w:hAnsi="Arial" w:cs="Arial"/>
          <w:lang w:bidi="en-US"/>
        </w:rPr>
        <w:t xml:space="preserve">, M.-A.; </w:t>
      </w:r>
      <w:proofErr w:type="spellStart"/>
      <w:r w:rsidRPr="00FB1909">
        <w:rPr>
          <w:rFonts w:ascii="Arial" w:eastAsia="Arial" w:hAnsi="Arial" w:cs="Arial"/>
          <w:lang w:bidi="en-US"/>
        </w:rPr>
        <w:t>Jugănaru</w:t>
      </w:r>
      <w:proofErr w:type="spellEnd"/>
      <w:r w:rsidRPr="00FB1909">
        <w:rPr>
          <w:rFonts w:ascii="Arial" w:eastAsia="Arial" w:hAnsi="Arial" w:cs="Arial"/>
          <w:lang w:bidi="en-US"/>
        </w:rPr>
        <w:t xml:space="preserve">, I.; </w:t>
      </w:r>
      <w:proofErr w:type="spellStart"/>
      <w:r w:rsidRPr="00FB1909">
        <w:rPr>
          <w:rFonts w:ascii="Arial" w:eastAsia="Arial" w:hAnsi="Arial" w:cs="Arial"/>
          <w:lang w:bidi="en-US"/>
        </w:rPr>
        <w:t>Simina</w:t>
      </w:r>
      <w:proofErr w:type="spellEnd"/>
      <w:r w:rsidRPr="00FB1909">
        <w:rPr>
          <w:rFonts w:ascii="Arial" w:eastAsia="Arial" w:hAnsi="Arial" w:cs="Arial"/>
          <w:lang w:bidi="en-US"/>
        </w:rPr>
        <w:t xml:space="preserve">, I.-E.; </w:t>
      </w:r>
      <w:proofErr w:type="spellStart"/>
      <w:r w:rsidRPr="00FB1909">
        <w:rPr>
          <w:rFonts w:ascii="Arial" w:eastAsia="Arial" w:hAnsi="Arial" w:cs="Arial"/>
          <w:b/>
          <w:lang w:bidi="en-US"/>
        </w:rPr>
        <w:t>Nicoară</w:t>
      </w:r>
      <w:proofErr w:type="spellEnd"/>
      <w:r w:rsidRPr="00FB1909">
        <w:rPr>
          <w:rFonts w:ascii="Arial" w:eastAsia="Arial" w:hAnsi="Arial" w:cs="Arial"/>
          <w:b/>
          <w:lang w:bidi="en-US"/>
        </w:rPr>
        <w:t>, D.-M</w:t>
      </w:r>
      <w:r w:rsidRPr="00FB1909">
        <w:rPr>
          <w:rFonts w:ascii="Arial" w:eastAsia="Arial" w:hAnsi="Arial" w:cs="Arial"/>
          <w:lang w:bidi="en-US"/>
        </w:rPr>
        <w:t xml:space="preserve">.; </w:t>
      </w:r>
      <w:proofErr w:type="spellStart"/>
      <w:r w:rsidRPr="00FB1909">
        <w:rPr>
          <w:rFonts w:ascii="Arial" w:eastAsia="Arial" w:hAnsi="Arial" w:cs="Arial"/>
          <w:lang w:bidi="en-US"/>
        </w:rPr>
        <w:t>Cristun</w:t>
      </w:r>
      <w:proofErr w:type="spellEnd"/>
      <w:r w:rsidRPr="00FB1909">
        <w:rPr>
          <w:rFonts w:ascii="Arial" w:eastAsia="Arial" w:hAnsi="Arial" w:cs="Arial"/>
          <w:lang w:bidi="en-US"/>
        </w:rPr>
        <w:t xml:space="preserve">, L.-I.; </w:t>
      </w:r>
      <w:r w:rsidRPr="005A11DE">
        <w:rPr>
          <w:rFonts w:ascii="Arial" w:eastAsia="Arial" w:hAnsi="Arial" w:cs="Arial"/>
          <w:lang w:bidi="en-US"/>
        </w:rPr>
        <w:t xml:space="preserve">Brad, G.-F.; </w:t>
      </w:r>
      <w:proofErr w:type="spellStart"/>
      <w:r w:rsidRPr="005A11DE">
        <w:rPr>
          <w:rFonts w:ascii="Arial" w:eastAsia="Arial" w:hAnsi="Arial" w:cs="Arial"/>
          <w:lang w:bidi="en-US"/>
        </w:rPr>
        <w:t>Boru</w:t>
      </w:r>
      <w:proofErr w:type="spellEnd"/>
      <w:r w:rsidRPr="005A11DE">
        <w:rPr>
          <w:rFonts w:ascii="Arial" w:eastAsia="Arial" w:hAnsi="Arial" w:cs="Arial"/>
          <w:lang w:bidi="en-US"/>
        </w:rPr>
        <w:t xml:space="preserve">, C.; </w:t>
      </w:r>
      <w:proofErr w:type="spellStart"/>
      <w:r w:rsidRPr="005A11DE">
        <w:rPr>
          <w:rFonts w:ascii="Arial" w:eastAsia="Arial" w:hAnsi="Arial" w:cs="Arial"/>
          <w:lang w:bidi="en-US"/>
        </w:rPr>
        <w:t>Cîrnatu</w:t>
      </w:r>
      <w:proofErr w:type="spellEnd"/>
      <w:r w:rsidRPr="005A11DE">
        <w:rPr>
          <w:rFonts w:ascii="Arial" w:eastAsia="Arial" w:hAnsi="Arial" w:cs="Arial"/>
          <w:lang w:bidi="en-US"/>
        </w:rPr>
        <w:t xml:space="preserve">, D.; </w:t>
      </w:r>
      <w:proofErr w:type="spellStart"/>
      <w:r w:rsidRPr="005A11DE">
        <w:rPr>
          <w:rFonts w:ascii="Arial" w:eastAsia="Arial" w:hAnsi="Arial" w:cs="Arial"/>
          <w:lang w:bidi="en-US"/>
        </w:rPr>
        <w:t>Mărginean</w:t>
      </w:r>
      <w:proofErr w:type="spellEnd"/>
      <w:r w:rsidRPr="005A11DE">
        <w:rPr>
          <w:rFonts w:ascii="Arial" w:eastAsia="Arial" w:hAnsi="Arial" w:cs="Arial"/>
          <w:lang w:bidi="en-US"/>
        </w:rPr>
        <w:t xml:space="preserve">, O. Exploring Adult Eating Behaviors and Food </w:t>
      </w:r>
      <w:proofErr w:type="spellStart"/>
      <w:r w:rsidRPr="005A11DE">
        <w:rPr>
          <w:rFonts w:ascii="Arial" w:eastAsia="Arial" w:hAnsi="Arial" w:cs="Arial"/>
          <w:lang w:bidi="en-US"/>
        </w:rPr>
        <w:t>Neophobia</w:t>
      </w:r>
      <w:proofErr w:type="spellEnd"/>
      <w:r w:rsidRPr="005A11DE">
        <w:rPr>
          <w:rFonts w:ascii="Arial" w:eastAsia="Arial" w:hAnsi="Arial" w:cs="Arial"/>
          <w:lang w:bidi="en-US"/>
        </w:rPr>
        <w:t xml:space="preserve">: A National Study in </w:t>
      </w:r>
      <w:r>
        <w:rPr>
          <w:rFonts w:ascii="Arial" w:eastAsia="Arial" w:hAnsi="Arial" w:cs="Arial"/>
          <w:lang w:bidi="en-US"/>
        </w:rPr>
        <w:t xml:space="preserve"> </w:t>
      </w:r>
      <w:r w:rsidRPr="005A11DE">
        <w:rPr>
          <w:rFonts w:ascii="Arial" w:eastAsia="Arial" w:hAnsi="Arial" w:cs="Arial"/>
          <w:lang w:bidi="en-US"/>
        </w:rPr>
        <w:t>Romania. </w:t>
      </w:r>
      <w:r w:rsidRPr="005A11DE">
        <w:rPr>
          <w:rFonts w:ascii="Arial" w:eastAsia="Arial" w:hAnsi="Arial" w:cs="Arial"/>
          <w:i/>
          <w:iCs/>
          <w:lang w:bidi="en-US"/>
        </w:rPr>
        <w:t>Foods</w:t>
      </w:r>
      <w:r w:rsidRPr="005A11DE">
        <w:rPr>
          <w:rFonts w:ascii="Arial" w:eastAsia="Arial" w:hAnsi="Arial" w:cs="Arial"/>
          <w:lang w:bidi="en-US"/>
        </w:rPr>
        <w:t> </w:t>
      </w:r>
      <w:r w:rsidRPr="005A11DE">
        <w:rPr>
          <w:rFonts w:ascii="Arial" w:eastAsia="Arial" w:hAnsi="Arial" w:cs="Arial"/>
          <w:b/>
          <w:bCs/>
          <w:lang w:bidi="en-US"/>
        </w:rPr>
        <w:t>2024</w:t>
      </w:r>
      <w:r w:rsidRPr="005A11DE">
        <w:rPr>
          <w:rFonts w:ascii="Arial" w:eastAsia="Arial" w:hAnsi="Arial" w:cs="Arial"/>
          <w:lang w:bidi="en-US"/>
        </w:rPr>
        <w:t>, </w:t>
      </w:r>
      <w:r w:rsidRPr="005A11DE">
        <w:rPr>
          <w:rFonts w:ascii="Arial" w:eastAsia="Arial" w:hAnsi="Arial" w:cs="Arial"/>
          <w:i/>
          <w:iCs/>
          <w:lang w:bidi="en-US"/>
        </w:rPr>
        <w:t>13</w:t>
      </w:r>
      <w:r w:rsidRPr="005A11DE">
        <w:rPr>
          <w:rFonts w:ascii="Arial" w:eastAsia="Arial" w:hAnsi="Arial" w:cs="Arial"/>
          <w:lang w:bidi="en-US"/>
        </w:rPr>
        <w:t xml:space="preserve">, 1301. </w:t>
      </w:r>
    </w:p>
    <w:p w:rsidR="005E5298" w:rsidRPr="00474283" w:rsidRDefault="005E5298" w:rsidP="005E5298">
      <w:pPr>
        <w:widowControl/>
        <w:tabs>
          <w:tab w:val="left" w:pos="7610"/>
        </w:tabs>
        <w:spacing w:line="360" w:lineRule="auto"/>
        <w:jc w:val="both"/>
        <w:rPr>
          <w:rFonts w:ascii="Arial" w:eastAsia="Arial" w:hAnsi="Arial" w:cs="Arial"/>
          <w:lang w:bidi="en-US"/>
        </w:rPr>
      </w:pPr>
      <w:r>
        <w:t xml:space="preserve">             </w:t>
      </w:r>
      <w:hyperlink r:id="rId11" w:history="1">
        <w:r w:rsidRPr="00FB1909">
          <w:rPr>
            <w:rStyle w:val="Hyperlink"/>
            <w:rFonts w:ascii="Arial" w:eastAsia="Arial" w:hAnsi="Arial" w:cs="Arial"/>
            <w:lang w:bidi="en-US"/>
          </w:rPr>
          <w:t>https://doi.org/10.3390/foods13091301</w:t>
        </w:r>
      </w:hyperlink>
      <w:r w:rsidRPr="00FB1909">
        <w:rPr>
          <w:rFonts w:ascii="Arial" w:eastAsia="Arial" w:hAnsi="Arial" w:cs="Arial"/>
          <w:lang w:bidi="en-US"/>
        </w:rPr>
        <w:t>.</w:t>
      </w:r>
    </w:p>
    <w:p w:rsidR="00EC1768" w:rsidRDefault="00EC1768"/>
    <w:sectPr w:rsidR="00EC176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CD055D"/>
    <w:multiLevelType w:val="multilevel"/>
    <w:tmpl w:val="D76282D2"/>
    <w:lvl w:ilvl="0">
      <w:start w:val="1"/>
      <w:numFmt w:val="decimal"/>
      <w:lvlText w:val="%1."/>
      <w:lvlJc w:val="left"/>
      <w:pPr>
        <w:ind w:left="1177" w:hanging="360"/>
      </w:pPr>
      <w:rPr>
        <w:rFonts w:hint="default"/>
        <w:spacing w:val="0"/>
        <w:w w:val="100"/>
        <w:lang w:val="en-US" w:eastAsia="en-US" w:bidi="ar-SA"/>
      </w:rPr>
    </w:lvl>
    <w:lvl w:ilvl="1">
      <w:start w:val="1"/>
      <w:numFmt w:val="upperRoman"/>
      <w:lvlText w:val="%2."/>
      <w:lvlJc w:val="left"/>
      <w:pPr>
        <w:ind w:left="3260" w:hanging="26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10"/>
        <w:w w:val="100"/>
        <w:sz w:val="32"/>
        <w:szCs w:val="32"/>
        <w:lang w:val="en-US" w:eastAsia="en-US" w:bidi="ar-SA"/>
      </w:rPr>
    </w:lvl>
    <w:lvl w:ilvl="2">
      <w:start w:val="1"/>
      <w:numFmt w:val="decimal"/>
      <w:lvlText w:val="%2.%3."/>
      <w:lvlJc w:val="left"/>
      <w:pPr>
        <w:ind w:left="1006" w:hanging="466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8"/>
        <w:szCs w:val="28"/>
        <w:lang w:val="en-US" w:eastAsia="en-US" w:bidi="ar-SA"/>
      </w:rPr>
    </w:lvl>
    <w:lvl w:ilvl="3">
      <w:start w:val="1"/>
      <w:numFmt w:val="decimal"/>
      <w:lvlText w:val="%2.%3.%4."/>
      <w:lvlJc w:val="left"/>
      <w:pPr>
        <w:ind w:left="576" w:hanging="576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3"/>
        <w:w w:val="99"/>
        <w:sz w:val="24"/>
        <w:szCs w:val="24"/>
        <w:lang w:val="en-US" w:eastAsia="en-US" w:bidi="ar-SA"/>
      </w:rPr>
    </w:lvl>
    <w:lvl w:ilvl="4">
      <w:start w:val="1"/>
      <w:numFmt w:val="decimal"/>
      <w:lvlText w:val="%2.%3.%4.%5."/>
      <w:lvlJc w:val="left"/>
      <w:pPr>
        <w:ind w:left="1153" w:hanging="696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5"/>
        <w:w w:val="100"/>
        <w:sz w:val="22"/>
        <w:szCs w:val="22"/>
        <w:lang w:val="en-US" w:eastAsia="en-US" w:bidi="ar-SA"/>
      </w:rPr>
    </w:lvl>
    <w:lvl w:ilvl="5">
      <w:start w:val="1"/>
      <w:numFmt w:val="decimal"/>
      <w:lvlText w:val="%6."/>
      <w:lvlJc w:val="left"/>
      <w:pPr>
        <w:ind w:left="457" w:hanging="207"/>
        <w:jc w:val="right"/>
      </w:pPr>
      <w:rPr>
        <w:rFonts w:ascii="Arial" w:eastAsia="Times New Roman" w:hAnsi="Arial" w:cs="Arial" w:hint="default"/>
        <w:b w:val="0"/>
        <w:bCs/>
        <w:i w:val="0"/>
        <w:iCs w:val="0"/>
        <w:spacing w:val="-5"/>
        <w:w w:val="100"/>
        <w:sz w:val="22"/>
        <w:szCs w:val="22"/>
        <w:lang w:val="en-US" w:eastAsia="en-US" w:bidi="ar-SA"/>
      </w:rPr>
    </w:lvl>
    <w:lvl w:ilvl="6">
      <w:numFmt w:val="bullet"/>
      <w:lvlText w:val="•"/>
      <w:lvlJc w:val="left"/>
      <w:pPr>
        <w:ind w:left="1640" w:hanging="207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1860" w:hanging="207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3260" w:hanging="207"/>
      </w:pPr>
      <w:rPr>
        <w:rFonts w:hint="default"/>
        <w:lang w:val="en-US" w:eastAsia="en-US" w:bidi="ar-SA"/>
      </w:rPr>
    </w:lvl>
  </w:abstractNum>
  <w:abstractNum w:abstractNumId="1" w15:restartNumberingAfterBreak="0">
    <w:nsid w:val="6E910E10"/>
    <w:multiLevelType w:val="hybridMultilevel"/>
    <w:tmpl w:val="291C98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6C0C"/>
    <w:rsid w:val="004224D9"/>
    <w:rsid w:val="00506D18"/>
    <w:rsid w:val="005E5298"/>
    <w:rsid w:val="00B16C0C"/>
    <w:rsid w:val="00B40A8A"/>
    <w:rsid w:val="00B87634"/>
    <w:rsid w:val="00BD188D"/>
    <w:rsid w:val="00E6085F"/>
    <w:rsid w:val="00EC17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21DF3E6-64D7-4385-A367-8D5CBEB12F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E529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paragraph" w:styleId="Heading2">
    <w:name w:val="heading 2"/>
    <w:basedOn w:val="Normal"/>
    <w:link w:val="Heading2Char"/>
    <w:uiPriority w:val="9"/>
    <w:unhideWhenUsed/>
    <w:qFormat/>
    <w:rsid w:val="005E5298"/>
    <w:pPr>
      <w:widowControl/>
      <w:spacing w:line="288" w:lineRule="auto"/>
      <w:outlineLvl w:val="1"/>
    </w:pPr>
    <w:rPr>
      <w:rFonts w:ascii="Arial Bold" w:hAnsi="Arial Bold"/>
      <w:b/>
      <w:bCs/>
      <w:caps/>
      <w:sz w:val="24"/>
      <w:szCs w:val="28"/>
    </w:rPr>
  </w:style>
  <w:style w:type="paragraph" w:styleId="Heading4">
    <w:name w:val="heading 4"/>
    <w:basedOn w:val="Normal"/>
    <w:link w:val="Heading4Char"/>
    <w:uiPriority w:val="9"/>
    <w:unhideWhenUsed/>
    <w:qFormat/>
    <w:rsid w:val="005E5298"/>
    <w:pPr>
      <w:spacing w:after="60" w:line="288" w:lineRule="auto"/>
      <w:outlineLvl w:val="3"/>
    </w:pPr>
    <w:rPr>
      <w:rFonts w:ascii="Arial Bold" w:hAnsi="Arial Bold"/>
      <w:b/>
      <w:b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5E5298"/>
    <w:rPr>
      <w:rFonts w:ascii="Arial Bold" w:eastAsia="Times New Roman" w:hAnsi="Arial Bold" w:cs="Times New Roman"/>
      <w:b/>
      <w:bCs/>
      <w:caps/>
      <w:sz w:val="24"/>
      <w:szCs w:val="28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rsid w:val="005E5298"/>
    <w:rPr>
      <w:rFonts w:ascii="Arial Bold" w:eastAsia="Times New Roman" w:hAnsi="Arial Bold" w:cs="Times New Roman"/>
      <w:b/>
      <w:bCs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5E5298"/>
    <w:pPr>
      <w:ind w:left="961" w:hanging="504"/>
      <w:jc w:val="both"/>
    </w:pPr>
  </w:style>
  <w:style w:type="character" w:styleId="Hyperlink">
    <w:name w:val="Hyperlink"/>
    <w:basedOn w:val="DefaultParagraphFont"/>
    <w:uiPriority w:val="99"/>
    <w:unhideWhenUsed/>
    <w:rsid w:val="005E529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i.org/10.3390/jcm13092582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doi.org/10.3390/biomedicines11112976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oi.org/10.3390/jcm12010221" TargetMode="External"/><Relationship Id="rId11" Type="http://schemas.openxmlformats.org/officeDocument/2006/relationships/hyperlink" Target="https://doi.org/10.3390/foods13091301" TargetMode="External"/><Relationship Id="rId5" Type="http://schemas.openxmlformats.org/officeDocument/2006/relationships/hyperlink" Target="https://doi.org/%2010.3390/biomedicines12010065" TargetMode="External"/><Relationship Id="rId10" Type="http://schemas.openxmlformats.org/officeDocument/2006/relationships/hyperlink" Target="https://doi.org/10.3390/nu1606076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oi.org/10.3390/jcm13082368" TargetMode="Externa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542</Words>
  <Characters>3091</Characters>
  <Application>Microsoft Office Word</Application>
  <DocSecurity>0</DocSecurity>
  <Lines>25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Diabet</cp:lastModifiedBy>
  <cp:revision>2</cp:revision>
  <dcterms:created xsi:type="dcterms:W3CDTF">2024-06-05T08:20:00Z</dcterms:created>
  <dcterms:modified xsi:type="dcterms:W3CDTF">2024-06-05T08:20:00Z</dcterms:modified>
</cp:coreProperties>
</file>