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DB3" w:rsidRDefault="0095719F">
      <w:pPr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noProof/>
          <w:color w:val="565656"/>
          <w:sz w:val="32"/>
          <w:szCs w:val="32"/>
        </w:rPr>
        <w:drawing>
          <wp:anchor distT="0" distB="0" distL="114300" distR="114300" simplePos="0" relativeHeight="2516449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20821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2082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  <w:color w:val="565656"/>
          <w:sz w:val="32"/>
          <w:szCs w:val="32"/>
        </w:rPr>
        <w:t>Nadina Mercea</w:t>
      </w:r>
    </w:p>
    <w:p w:rsidR="007E4DB3" w:rsidRDefault="007E4DB3">
      <w:pPr>
        <w:spacing w:line="200" w:lineRule="exact"/>
        <w:rPr>
          <w:sz w:val="24"/>
          <w:szCs w:val="24"/>
        </w:rPr>
      </w:pPr>
    </w:p>
    <w:p w:rsidR="007E4DB3" w:rsidRDefault="007E4DB3">
      <w:pPr>
        <w:spacing w:line="220" w:lineRule="exact"/>
        <w:rPr>
          <w:sz w:val="24"/>
          <w:szCs w:val="24"/>
        </w:rPr>
      </w:pPr>
    </w:p>
    <w:p w:rsidR="007E4DB3" w:rsidRDefault="007E4DB3">
      <w:pPr>
        <w:spacing w:line="200" w:lineRule="exact"/>
        <w:rPr>
          <w:sz w:val="24"/>
          <w:szCs w:val="24"/>
        </w:rPr>
      </w:pPr>
      <w:bookmarkStart w:id="1" w:name="_GoBack"/>
      <w:bookmarkEnd w:id="1"/>
    </w:p>
    <w:p w:rsidR="007E4DB3" w:rsidRDefault="007E4DB3">
      <w:pPr>
        <w:spacing w:line="200" w:lineRule="exact"/>
        <w:rPr>
          <w:sz w:val="24"/>
          <w:szCs w:val="24"/>
        </w:rPr>
      </w:pPr>
    </w:p>
    <w:p w:rsidR="007E4DB3" w:rsidRDefault="007E4DB3">
      <w:pPr>
        <w:spacing w:line="214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EXPERIENȚA PROFESIONALĂ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5952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40005</wp:posOffset>
            </wp:positionV>
            <wp:extent cx="7019925" cy="254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46976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-62865</wp:posOffset>
            </wp:positionV>
            <wp:extent cx="71755" cy="7175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283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color w:val="575757"/>
          <w:sz w:val="18"/>
          <w:szCs w:val="18"/>
        </w:rPr>
        <w:t>2022 – ÎN CURS Timișoara, România</w:t>
      </w:r>
    </w:p>
    <w:p w:rsidR="007E4DB3" w:rsidRDefault="007E4DB3">
      <w:pPr>
        <w:spacing w:line="10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>MEDIC REZIDENT OFTALMOLOG</w:t>
      </w:r>
      <w:r>
        <w:rPr>
          <w:rFonts w:ascii="Arial" w:eastAsia="Arial" w:hAnsi="Arial" w:cs="Arial"/>
          <w:color w:val="404040"/>
        </w:rPr>
        <w:t xml:space="preserve"> SPITALUL CLINIC MUNICIPAL DE URGENȚĂ TIMIȘOARA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8000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53975</wp:posOffset>
            </wp:positionV>
            <wp:extent cx="7010400" cy="190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200" w:lineRule="exact"/>
        <w:rPr>
          <w:sz w:val="24"/>
          <w:szCs w:val="24"/>
        </w:rPr>
      </w:pPr>
    </w:p>
    <w:p w:rsidR="007E4DB3" w:rsidRDefault="007E4DB3">
      <w:pPr>
        <w:spacing w:line="245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EDUCAȚIE ȘI FORMARE PROFESIONALĂ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024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40005</wp:posOffset>
            </wp:positionV>
            <wp:extent cx="7019925" cy="254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0048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-62865</wp:posOffset>
            </wp:positionV>
            <wp:extent cx="71755" cy="7175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283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color w:val="575757"/>
          <w:sz w:val="18"/>
          <w:szCs w:val="18"/>
        </w:rPr>
        <w:t>2024 – ÎN</w:t>
      </w:r>
      <w:r>
        <w:rPr>
          <w:rFonts w:ascii="Arial" w:eastAsia="Arial" w:hAnsi="Arial" w:cs="Arial"/>
          <w:color w:val="575757"/>
          <w:sz w:val="18"/>
          <w:szCs w:val="18"/>
        </w:rPr>
        <w:t xml:space="preserve"> CURS</w:t>
      </w:r>
    </w:p>
    <w:p w:rsidR="007E4DB3" w:rsidRDefault="007E4DB3">
      <w:pPr>
        <w:spacing w:line="9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>Ș</w:t>
      </w:r>
      <w:r>
        <w:rPr>
          <w:rFonts w:ascii="Arial" w:eastAsia="Arial" w:hAnsi="Arial" w:cs="Arial"/>
          <w:b/>
          <w:bCs/>
          <w:color w:val="404040"/>
        </w:rPr>
        <w:t>COALA DOCTORALĂ</w:t>
      </w:r>
      <w:r>
        <w:rPr>
          <w:rFonts w:ascii="Arial" w:eastAsia="Arial" w:hAnsi="Arial" w:cs="Arial"/>
          <w:color w:val="404040"/>
        </w:rPr>
        <w:t xml:space="preserve"> Universitatea de Medicină și Farmacie "Victor Babeș” din Timișoara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53975</wp:posOffset>
            </wp:positionV>
            <wp:extent cx="7010400" cy="190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327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color w:val="575757"/>
          <w:sz w:val="18"/>
          <w:szCs w:val="18"/>
        </w:rPr>
        <w:t>2021</w:t>
      </w:r>
    </w:p>
    <w:p w:rsidR="007E4DB3" w:rsidRDefault="007E4DB3">
      <w:pPr>
        <w:spacing w:line="10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>DIPLOMĂ DE LICENȚĂ ȘI MASTER</w:t>
      </w:r>
      <w:r>
        <w:rPr>
          <w:rFonts w:ascii="Arial" w:eastAsia="Arial" w:hAnsi="Arial" w:cs="Arial"/>
          <w:color w:val="404040"/>
        </w:rPr>
        <w:t xml:space="preserve"> Universitatea de Medicină și Farmacie "Victor Babeș” din Timișoara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53975</wp:posOffset>
            </wp:positionV>
            <wp:extent cx="7010400" cy="190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327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color w:val="575757"/>
          <w:sz w:val="18"/>
          <w:szCs w:val="18"/>
        </w:rPr>
        <w:t>2015</w:t>
      </w:r>
    </w:p>
    <w:p w:rsidR="007E4DB3" w:rsidRDefault="007E4DB3">
      <w:pPr>
        <w:spacing w:line="9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>DIPLOMĂ DE BACALAUREAT</w:t>
      </w:r>
      <w:r>
        <w:rPr>
          <w:rFonts w:ascii="Arial" w:eastAsia="Arial" w:hAnsi="Arial" w:cs="Arial"/>
          <w:color w:val="404040"/>
        </w:rPr>
        <w:t xml:space="preserve"> Liceul Teoretic Pâncota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53975</wp:posOffset>
            </wp:positionV>
            <wp:extent cx="7010400" cy="1905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282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COMPETENȚE LINGVISTICE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40005</wp:posOffset>
            </wp:positionV>
            <wp:extent cx="7019925" cy="254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-62865</wp:posOffset>
            </wp:positionV>
            <wp:extent cx="71755" cy="7175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322" w:lineRule="exact"/>
        <w:rPr>
          <w:sz w:val="24"/>
          <w:szCs w:val="24"/>
        </w:rPr>
      </w:pPr>
    </w:p>
    <w:p w:rsidR="007E4DB3" w:rsidRDefault="0095719F">
      <w:pPr>
        <w:tabs>
          <w:tab w:val="left" w:pos="2340"/>
        </w:tabs>
        <w:ind w:left="2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Limbă(i) maternă(e):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ROMÂNĂ</w:t>
      </w:r>
    </w:p>
    <w:p w:rsidR="007E4DB3" w:rsidRDefault="007E4DB3">
      <w:pPr>
        <w:spacing w:line="146" w:lineRule="exact"/>
        <w:rPr>
          <w:sz w:val="24"/>
          <w:szCs w:val="24"/>
        </w:rPr>
      </w:pPr>
    </w:p>
    <w:p w:rsidR="007E4DB3" w:rsidRDefault="0095719F">
      <w:pPr>
        <w:ind w:left="3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Altă limbă (Alte limbi):</w:t>
      </w:r>
    </w:p>
    <w:p w:rsidR="007E4DB3" w:rsidRDefault="007E4DB3">
      <w:pPr>
        <w:spacing w:line="304" w:lineRule="exact"/>
        <w:rPr>
          <w:sz w:val="24"/>
          <w:szCs w:val="24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2500"/>
        <w:gridCol w:w="1240"/>
        <w:gridCol w:w="2500"/>
        <w:gridCol w:w="1620"/>
        <w:gridCol w:w="1720"/>
        <w:gridCol w:w="20"/>
      </w:tblGrid>
      <w:tr w:rsidR="007E4DB3">
        <w:trPr>
          <w:trHeight w:val="271"/>
        </w:trPr>
        <w:tc>
          <w:tcPr>
            <w:tcW w:w="1500" w:type="dxa"/>
            <w:vAlign w:val="bottom"/>
          </w:tcPr>
          <w:p w:rsidR="007E4DB3" w:rsidRDefault="007E4DB3">
            <w:pPr>
              <w:rPr>
                <w:sz w:val="23"/>
                <w:szCs w:val="23"/>
              </w:rPr>
            </w:pPr>
          </w:p>
        </w:tc>
        <w:tc>
          <w:tcPr>
            <w:tcW w:w="3740" w:type="dxa"/>
            <w:gridSpan w:val="2"/>
            <w:vAlign w:val="bottom"/>
          </w:tcPr>
          <w:p w:rsidR="007E4DB3" w:rsidRDefault="0095719F">
            <w:pPr>
              <w:ind w:left="1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COMPREHENSIUNE</w:t>
            </w:r>
          </w:p>
        </w:tc>
        <w:tc>
          <w:tcPr>
            <w:tcW w:w="2500" w:type="dxa"/>
            <w:vAlign w:val="bottom"/>
          </w:tcPr>
          <w:p w:rsidR="007E4DB3" w:rsidRDefault="0095719F">
            <w:pPr>
              <w:ind w:left="17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5"/>
                <w:sz w:val="20"/>
                <w:szCs w:val="20"/>
              </w:rPr>
              <w:t>VORBIT</w:t>
            </w:r>
          </w:p>
        </w:tc>
        <w:tc>
          <w:tcPr>
            <w:tcW w:w="1620" w:type="dxa"/>
            <w:vAlign w:val="bottom"/>
          </w:tcPr>
          <w:p w:rsidR="007E4DB3" w:rsidRDefault="007E4DB3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:rsidR="007E4DB3" w:rsidRDefault="0095719F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1"/>
                <w:sz w:val="20"/>
                <w:szCs w:val="20"/>
              </w:rPr>
              <w:t>SCRIS</w:t>
            </w:r>
          </w:p>
        </w:tc>
        <w:tc>
          <w:tcPr>
            <w:tcW w:w="0" w:type="dxa"/>
            <w:vAlign w:val="bottom"/>
          </w:tcPr>
          <w:p w:rsidR="007E4DB3" w:rsidRDefault="007E4DB3">
            <w:pPr>
              <w:rPr>
                <w:sz w:val="1"/>
                <w:szCs w:val="1"/>
              </w:rPr>
            </w:pPr>
          </w:p>
        </w:tc>
      </w:tr>
      <w:tr w:rsidR="007E4DB3">
        <w:trPr>
          <w:trHeight w:val="322"/>
        </w:trPr>
        <w:tc>
          <w:tcPr>
            <w:tcW w:w="1500" w:type="dxa"/>
            <w:vAlign w:val="bottom"/>
          </w:tcPr>
          <w:p w:rsidR="007E4DB3" w:rsidRDefault="007E4DB3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:rsidR="007E4DB3" w:rsidRDefault="0095719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Comprehensiune</w:t>
            </w:r>
          </w:p>
        </w:tc>
        <w:tc>
          <w:tcPr>
            <w:tcW w:w="1240" w:type="dxa"/>
            <w:vMerge w:val="restart"/>
            <w:vAlign w:val="bottom"/>
          </w:tcPr>
          <w:p w:rsidR="007E4DB3" w:rsidRDefault="0095719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Citit</w:t>
            </w:r>
          </w:p>
        </w:tc>
        <w:tc>
          <w:tcPr>
            <w:tcW w:w="2500" w:type="dxa"/>
            <w:vMerge w:val="restart"/>
            <w:vAlign w:val="bottom"/>
          </w:tcPr>
          <w:p w:rsidR="007E4DB3" w:rsidRDefault="0095719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Exprimare scrisă</w:t>
            </w:r>
          </w:p>
        </w:tc>
        <w:tc>
          <w:tcPr>
            <w:tcW w:w="1620" w:type="dxa"/>
            <w:vMerge w:val="restart"/>
            <w:vAlign w:val="bottom"/>
          </w:tcPr>
          <w:p w:rsidR="007E4DB3" w:rsidRDefault="0095719F">
            <w:pPr>
              <w:ind w:right="42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Conversație</w:t>
            </w:r>
          </w:p>
        </w:tc>
        <w:tc>
          <w:tcPr>
            <w:tcW w:w="1720" w:type="dxa"/>
            <w:vAlign w:val="bottom"/>
          </w:tcPr>
          <w:p w:rsidR="007E4DB3" w:rsidRDefault="007E4DB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E4DB3" w:rsidRDefault="007E4DB3">
            <w:pPr>
              <w:rPr>
                <w:sz w:val="1"/>
                <w:szCs w:val="1"/>
              </w:rPr>
            </w:pPr>
          </w:p>
        </w:tc>
      </w:tr>
      <w:tr w:rsidR="007E4DB3">
        <w:trPr>
          <w:trHeight w:val="151"/>
        </w:trPr>
        <w:tc>
          <w:tcPr>
            <w:tcW w:w="1500" w:type="dxa"/>
            <w:vAlign w:val="bottom"/>
          </w:tcPr>
          <w:p w:rsidR="007E4DB3" w:rsidRDefault="007E4DB3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vMerge w:val="restart"/>
            <w:vAlign w:val="bottom"/>
          </w:tcPr>
          <w:p w:rsidR="007E4DB3" w:rsidRDefault="0095719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orală</w:t>
            </w:r>
          </w:p>
        </w:tc>
        <w:tc>
          <w:tcPr>
            <w:tcW w:w="1240" w:type="dxa"/>
            <w:vMerge/>
            <w:vAlign w:val="bottom"/>
          </w:tcPr>
          <w:p w:rsidR="007E4DB3" w:rsidRDefault="007E4DB3">
            <w:pPr>
              <w:rPr>
                <w:sz w:val="13"/>
                <w:szCs w:val="13"/>
              </w:rPr>
            </w:pPr>
          </w:p>
        </w:tc>
        <w:tc>
          <w:tcPr>
            <w:tcW w:w="2500" w:type="dxa"/>
            <w:vMerge/>
            <w:vAlign w:val="bottom"/>
          </w:tcPr>
          <w:p w:rsidR="007E4DB3" w:rsidRDefault="007E4DB3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vMerge/>
            <w:vAlign w:val="bottom"/>
          </w:tcPr>
          <w:p w:rsidR="007E4DB3" w:rsidRDefault="007E4DB3">
            <w:pPr>
              <w:rPr>
                <w:sz w:val="13"/>
                <w:szCs w:val="13"/>
              </w:rPr>
            </w:pPr>
          </w:p>
        </w:tc>
        <w:tc>
          <w:tcPr>
            <w:tcW w:w="1720" w:type="dxa"/>
            <w:vAlign w:val="bottom"/>
          </w:tcPr>
          <w:p w:rsidR="007E4DB3" w:rsidRDefault="007E4DB3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7E4DB3" w:rsidRDefault="007E4DB3">
            <w:pPr>
              <w:rPr>
                <w:sz w:val="1"/>
                <w:szCs w:val="1"/>
              </w:rPr>
            </w:pPr>
          </w:p>
        </w:tc>
      </w:tr>
      <w:tr w:rsidR="007E4DB3">
        <w:trPr>
          <w:trHeight w:val="127"/>
        </w:trPr>
        <w:tc>
          <w:tcPr>
            <w:tcW w:w="1500" w:type="dxa"/>
            <w:vAlign w:val="bottom"/>
          </w:tcPr>
          <w:p w:rsidR="007E4DB3" w:rsidRDefault="007E4DB3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vAlign w:val="bottom"/>
          </w:tcPr>
          <w:p w:rsidR="007E4DB3" w:rsidRDefault="007E4DB3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vAlign w:val="bottom"/>
          </w:tcPr>
          <w:p w:rsidR="007E4DB3" w:rsidRDefault="007E4DB3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Align w:val="bottom"/>
          </w:tcPr>
          <w:p w:rsidR="007E4DB3" w:rsidRDefault="007E4DB3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vAlign w:val="bottom"/>
          </w:tcPr>
          <w:p w:rsidR="007E4DB3" w:rsidRDefault="007E4DB3">
            <w:pPr>
              <w:rPr>
                <w:sz w:val="11"/>
                <w:szCs w:val="11"/>
              </w:rPr>
            </w:pPr>
          </w:p>
        </w:tc>
        <w:tc>
          <w:tcPr>
            <w:tcW w:w="1720" w:type="dxa"/>
            <w:vAlign w:val="bottom"/>
          </w:tcPr>
          <w:p w:rsidR="007E4DB3" w:rsidRDefault="007E4DB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7E4DB3" w:rsidRDefault="007E4DB3">
            <w:pPr>
              <w:rPr>
                <w:sz w:val="1"/>
                <w:szCs w:val="1"/>
              </w:rPr>
            </w:pPr>
          </w:p>
        </w:tc>
      </w:tr>
      <w:tr w:rsidR="007E4DB3">
        <w:trPr>
          <w:trHeight w:val="386"/>
        </w:trPr>
        <w:tc>
          <w:tcPr>
            <w:tcW w:w="1500" w:type="dxa"/>
            <w:shd w:val="clear" w:color="auto" w:fill="000000"/>
            <w:vAlign w:val="bottom"/>
          </w:tcPr>
          <w:p w:rsidR="007E4DB3" w:rsidRDefault="0095719F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ENGLEZĂ</w:t>
            </w:r>
          </w:p>
        </w:tc>
        <w:tc>
          <w:tcPr>
            <w:tcW w:w="2500" w:type="dxa"/>
            <w:shd w:val="clear" w:color="auto" w:fill="000000"/>
            <w:vAlign w:val="bottom"/>
          </w:tcPr>
          <w:p w:rsidR="007E4DB3" w:rsidRDefault="0095719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B2</w:t>
            </w:r>
          </w:p>
        </w:tc>
        <w:tc>
          <w:tcPr>
            <w:tcW w:w="1240" w:type="dxa"/>
            <w:shd w:val="clear" w:color="auto" w:fill="000000"/>
            <w:vAlign w:val="bottom"/>
          </w:tcPr>
          <w:p w:rsidR="007E4DB3" w:rsidRDefault="0095719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B2</w:t>
            </w:r>
          </w:p>
        </w:tc>
        <w:tc>
          <w:tcPr>
            <w:tcW w:w="2500" w:type="dxa"/>
            <w:shd w:val="clear" w:color="auto" w:fill="000000"/>
            <w:vAlign w:val="bottom"/>
          </w:tcPr>
          <w:p w:rsidR="007E4DB3" w:rsidRDefault="0095719F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B2</w:t>
            </w:r>
          </w:p>
        </w:tc>
        <w:tc>
          <w:tcPr>
            <w:tcW w:w="1620" w:type="dxa"/>
            <w:shd w:val="clear" w:color="auto" w:fill="000000"/>
            <w:vAlign w:val="bottom"/>
          </w:tcPr>
          <w:p w:rsidR="007E4DB3" w:rsidRDefault="0095719F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B2</w:t>
            </w:r>
          </w:p>
        </w:tc>
        <w:tc>
          <w:tcPr>
            <w:tcW w:w="1720" w:type="dxa"/>
            <w:shd w:val="clear" w:color="auto" w:fill="000000"/>
            <w:vAlign w:val="bottom"/>
          </w:tcPr>
          <w:p w:rsidR="007E4DB3" w:rsidRDefault="0095719F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B2</w:t>
            </w:r>
          </w:p>
        </w:tc>
        <w:tc>
          <w:tcPr>
            <w:tcW w:w="0" w:type="dxa"/>
            <w:vAlign w:val="bottom"/>
          </w:tcPr>
          <w:p w:rsidR="007E4DB3" w:rsidRDefault="007E4DB3">
            <w:pPr>
              <w:rPr>
                <w:sz w:val="1"/>
                <w:szCs w:val="1"/>
              </w:rPr>
            </w:pPr>
          </w:p>
        </w:tc>
      </w:tr>
      <w:tr w:rsidR="007E4DB3">
        <w:trPr>
          <w:trHeight w:val="108"/>
        </w:trPr>
        <w:tc>
          <w:tcPr>
            <w:tcW w:w="1500" w:type="dxa"/>
            <w:shd w:val="clear" w:color="auto" w:fill="000000"/>
            <w:vAlign w:val="bottom"/>
          </w:tcPr>
          <w:p w:rsidR="007E4DB3" w:rsidRDefault="007E4DB3">
            <w:pPr>
              <w:rPr>
                <w:sz w:val="9"/>
                <w:szCs w:val="9"/>
              </w:rPr>
            </w:pPr>
          </w:p>
        </w:tc>
        <w:tc>
          <w:tcPr>
            <w:tcW w:w="2500" w:type="dxa"/>
            <w:shd w:val="clear" w:color="auto" w:fill="000000"/>
            <w:vAlign w:val="bottom"/>
          </w:tcPr>
          <w:p w:rsidR="007E4DB3" w:rsidRDefault="007E4DB3">
            <w:pPr>
              <w:rPr>
                <w:sz w:val="9"/>
                <w:szCs w:val="9"/>
              </w:rPr>
            </w:pPr>
          </w:p>
        </w:tc>
        <w:tc>
          <w:tcPr>
            <w:tcW w:w="1240" w:type="dxa"/>
            <w:shd w:val="clear" w:color="auto" w:fill="000000"/>
            <w:vAlign w:val="bottom"/>
          </w:tcPr>
          <w:p w:rsidR="007E4DB3" w:rsidRDefault="007E4DB3">
            <w:pPr>
              <w:rPr>
                <w:sz w:val="9"/>
                <w:szCs w:val="9"/>
              </w:rPr>
            </w:pPr>
          </w:p>
        </w:tc>
        <w:tc>
          <w:tcPr>
            <w:tcW w:w="2500" w:type="dxa"/>
            <w:shd w:val="clear" w:color="auto" w:fill="000000"/>
            <w:vAlign w:val="bottom"/>
          </w:tcPr>
          <w:p w:rsidR="007E4DB3" w:rsidRDefault="007E4DB3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shd w:val="clear" w:color="auto" w:fill="000000"/>
            <w:vAlign w:val="bottom"/>
          </w:tcPr>
          <w:p w:rsidR="007E4DB3" w:rsidRDefault="007E4DB3">
            <w:pPr>
              <w:rPr>
                <w:sz w:val="9"/>
                <w:szCs w:val="9"/>
              </w:rPr>
            </w:pPr>
          </w:p>
        </w:tc>
        <w:tc>
          <w:tcPr>
            <w:tcW w:w="1720" w:type="dxa"/>
            <w:shd w:val="clear" w:color="auto" w:fill="000000"/>
            <w:vAlign w:val="bottom"/>
          </w:tcPr>
          <w:p w:rsidR="007E4DB3" w:rsidRDefault="007E4DB3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7E4DB3" w:rsidRDefault="007E4DB3">
            <w:pPr>
              <w:rPr>
                <w:sz w:val="1"/>
                <w:szCs w:val="1"/>
              </w:rPr>
            </w:pPr>
          </w:p>
        </w:tc>
      </w:tr>
    </w:tbl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-656590</wp:posOffset>
            </wp:positionV>
            <wp:extent cx="7019925" cy="127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-314325</wp:posOffset>
            </wp:positionV>
            <wp:extent cx="7019925" cy="127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-5715</wp:posOffset>
            </wp:positionV>
            <wp:extent cx="7019925" cy="127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65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i/>
          <w:iCs/>
          <w:color w:val="555555"/>
          <w:sz w:val="18"/>
          <w:szCs w:val="18"/>
        </w:rPr>
        <w:t>Niveluri: A1 și A2 Utilizator</w:t>
      </w:r>
      <w:r>
        <w:rPr>
          <w:rFonts w:ascii="Arial" w:eastAsia="Arial" w:hAnsi="Arial" w:cs="Arial"/>
          <w:i/>
          <w:iCs/>
          <w:color w:val="555555"/>
          <w:sz w:val="18"/>
          <w:szCs w:val="18"/>
        </w:rPr>
        <w:t xml:space="preserve"> de bază B1 și B2 Utilizator independent C1 și C2 Utilizator experimentat</w:t>
      </w:r>
    </w:p>
    <w:p w:rsidR="007E4DB3" w:rsidRDefault="007E4DB3">
      <w:pPr>
        <w:spacing w:line="178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COMPETENȚE DIGITALE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40005</wp:posOffset>
            </wp:positionV>
            <wp:extent cx="7019925" cy="2540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-62865</wp:posOffset>
            </wp:positionV>
            <wp:extent cx="71755" cy="7175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262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Microsoft Oﬃce (Excel PowerPoint Word) - nivel intermediar</w:t>
      </w:r>
    </w:p>
    <w:p w:rsidR="007E4DB3" w:rsidRDefault="007E4DB3">
      <w:pPr>
        <w:spacing w:line="181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PUBLICAȚII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40005</wp:posOffset>
            </wp:positionV>
            <wp:extent cx="7019925" cy="254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1905</wp:posOffset>
            </wp:positionH>
            <wp:positionV relativeFrom="paragraph">
              <wp:posOffset>-62865</wp:posOffset>
            </wp:positionV>
            <wp:extent cx="71755" cy="7175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263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color w:val="575757"/>
          <w:sz w:val="18"/>
          <w:szCs w:val="18"/>
        </w:rPr>
        <w:t>2025</w:t>
      </w:r>
    </w:p>
    <w:p w:rsidR="007E4DB3" w:rsidRDefault="007E4DB3">
      <w:pPr>
        <w:spacing w:line="5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 xml:space="preserve">Traditional Method vs AI. Which Is Better? Barrett Universal Ii or Ladas </w:t>
      </w:r>
      <w:r>
        <w:rPr>
          <w:rFonts w:ascii="Arial" w:eastAsia="Arial" w:hAnsi="Arial" w:cs="Arial"/>
          <w:b/>
          <w:bCs/>
          <w:color w:val="404040"/>
        </w:rPr>
        <w:t>Super Formula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53975</wp:posOffset>
            </wp:positionV>
            <wp:extent cx="7010400" cy="1905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274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Preprints</w:t>
      </w:r>
    </w:p>
    <w:p w:rsidR="007E4DB3" w:rsidRDefault="007E4DB3">
      <w:pPr>
        <w:spacing w:line="9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February 2025. DOI:10.20944/preprints202502.0794.v1</w:t>
      </w:r>
    </w:p>
    <w:p w:rsidR="007E4DB3" w:rsidRDefault="007E4DB3">
      <w:pPr>
        <w:spacing w:line="204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Ionela-Iasmina Yasar, Servet Yasar, Leila Al Barri, Nadina Mercea, Mihnea Munteanu, Horia T. Stanca</w:t>
      </w:r>
    </w:p>
    <w:p w:rsidR="007E4DB3" w:rsidRDefault="007E4DB3">
      <w:pPr>
        <w:spacing w:line="206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color w:val="575757"/>
          <w:sz w:val="18"/>
          <w:szCs w:val="18"/>
        </w:rPr>
        <w:t>2025</w:t>
      </w:r>
    </w:p>
    <w:p w:rsidR="007E4DB3" w:rsidRDefault="007E4DB3">
      <w:pPr>
        <w:spacing w:line="5" w:lineRule="exact"/>
        <w:rPr>
          <w:sz w:val="24"/>
          <w:szCs w:val="24"/>
        </w:rPr>
      </w:pPr>
    </w:p>
    <w:p w:rsidR="007E4DB3" w:rsidRDefault="0095719F">
      <w:pPr>
        <w:spacing w:line="292" w:lineRule="auto"/>
        <w:ind w:left="280" w:right="2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>Evaluation of Refractive Predictive Accuracy in Intraocular Lens Pow</w:t>
      </w:r>
      <w:r>
        <w:rPr>
          <w:rFonts w:ascii="Arial" w:eastAsia="Arial" w:hAnsi="Arial" w:cs="Arial"/>
          <w:b/>
          <w:bCs/>
          <w:color w:val="404040"/>
        </w:rPr>
        <w:t>er Calculations: A Comparative Study of Swept-Source Optical Coherence Tomography and Optical Low-Coherence Interferometry</w:t>
      </w:r>
    </w:p>
    <w:p w:rsidR="007E4DB3" w:rsidRDefault="0095719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182245</wp:posOffset>
            </wp:positionH>
            <wp:positionV relativeFrom="paragraph">
              <wp:posOffset>-8890</wp:posOffset>
            </wp:positionV>
            <wp:extent cx="7010400" cy="1905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174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Journal of Clinical Medicine (JCM)</w:t>
      </w:r>
    </w:p>
    <w:p w:rsidR="007E4DB3" w:rsidRDefault="007E4DB3">
      <w:pPr>
        <w:spacing w:line="9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February 202514(4):1201. DOI:10.3390/jcm14041201</w:t>
      </w:r>
    </w:p>
    <w:p w:rsidR="007E4DB3" w:rsidRDefault="007E4DB3">
      <w:pPr>
        <w:spacing w:line="204" w:lineRule="exact"/>
        <w:rPr>
          <w:sz w:val="24"/>
          <w:szCs w:val="24"/>
        </w:rPr>
      </w:pPr>
    </w:p>
    <w:p w:rsidR="007E4DB3" w:rsidRDefault="0095719F">
      <w:pPr>
        <w:ind w:left="2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Leila Al Barri, Nadina Mercea, Yasar </w:t>
      </w:r>
      <w:r>
        <w:rPr>
          <w:rFonts w:ascii="Arial" w:eastAsia="Arial" w:hAnsi="Arial" w:cs="Arial"/>
          <w:sz w:val="20"/>
          <w:szCs w:val="20"/>
        </w:rPr>
        <w:t>Ionela-Iasmina, Mihnea Munteanu, Horia T. Stanca</w:t>
      </w:r>
    </w:p>
    <w:p w:rsidR="007E4DB3" w:rsidRDefault="007E4DB3">
      <w:pPr>
        <w:sectPr w:rsidR="007E4DB3">
          <w:pgSz w:w="11900" w:h="16820"/>
          <w:pgMar w:top="909" w:right="280" w:bottom="0" w:left="280" w:header="0" w:footer="0" w:gutter="0"/>
          <w:cols w:space="720" w:equalWidth="0">
            <w:col w:w="11340"/>
          </w:cols>
        </w:sectPr>
      </w:pPr>
    </w:p>
    <w:p w:rsidR="007E4DB3" w:rsidRDefault="0095719F">
      <w:pPr>
        <w:rPr>
          <w:sz w:val="20"/>
          <w:szCs w:val="20"/>
        </w:rPr>
      </w:pPr>
      <w:bookmarkStart w:id="2" w:name="page2"/>
      <w:bookmarkEnd w:id="2"/>
      <w:r>
        <w:rPr>
          <w:rFonts w:ascii="Arial" w:eastAsia="Arial" w:hAnsi="Arial" w:cs="Arial"/>
          <w:color w:val="575757"/>
          <w:sz w:val="18"/>
          <w:szCs w:val="18"/>
        </w:rPr>
        <w:lastRenderedPageBreak/>
        <w:t>2024</w:t>
      </w:r>
    </w:p>
    <w:p w:rsidR="007E4DB3" w:rsidRDefault="007E4DB3">
      <w:pPr>
        <w:spacing w:line="5" w:lineRule="exact"/>
        <w:rPr>
          <w:sz w:val="20"/>
          <w:szCs w:val="20"/>
        </w:rPr>
      </w:pPr>
    </w:p>
    <w:p w:rsidR="007E4DB3" w:rsidRDefault="0095719F">
      <w:pPr>
        <w:spacing w:line="281" w:lineRule="auto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 xml:space="preserve">Long-Term Impacts of Intense Pulsed Light Therapy on Ocular Surface Health and Tear Film Dynamics in Patients with Dry Eye Disease: Detailed Analysis and Observations Over a </w:t>
      </w:r>
      <w:r>
        <w:rPr>
          <w:rFonts w:ascii="Arial" w:eastAsia="Arial" w:hAnsi="Arial" w:cs="Arial"/>
          <w:b/>
          <w:bCs/>
          <w:color w:val="404040"/>
        </w:rPr>
        <w:t>1-Year Follow-Up Period</w:t>
      </w:r>
    </w:p>
    <w:p w:rsidR="007E4DB3" w:rsidRDefault="0095719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172720</wp:posOffset>
            </wp:positionV>
            <wp:extent cx="7010400" cy="1905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200" w:lineRule="exact"/>
        <w:rPr>
          <w:sz w:val="20"/>
          <w:szCs w:val="20"/>
        </w:rPr>
      </w:pPr>
    </w:p>
    <w:p w:rsidR="007E4DB3" w:rsidRDefault="007E4DB3">
      <w:pPr>
        <w:spacing w:line="261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0"/>
          <w:szCs w:val="20"/>
        </w:rPr>
        <w:t>Ophthalmol Ther</w:t>
      </w:r>
      <w:r>
        <w:rPr>
          <w:rFonts w:ascii="Arial" w:eastAsia="Arial" w:hAnsi="Arial" w:cs="Arial"/>
          <w:sz w:val="20"/>
          <w:szCs w:val="20"/>
        </w:rPr>
        <w:t xml:space="preserve"> (2024)</w:t>
      </w:r>
    </w:p>
    <w:p w:rsidR="007E4DB3" w:rsidRDefault="007E4DB3">
      <w:pPr>
        <w:spacing w:line="9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doi.org/10.1007/s40123-024-01017-7</w:t>
      </w:r>
    </w:p>
    <w:p w:rsidR="007E4DB3" w:rsidRDefault="007E4DB3">
      <w:pPr>
        <w:spacing w:line="204" w:lineRule="exact"/>
        <w:rPr>
          <w:sz w:val="20"/>
          <w:szCs w:val="20"/>
        </w:rPr>
      </w:pPr>
    </w:p>
    <w:p w:rsidR="007E4DB3" w:rsidRDefault="0095719F">
      <w:pPr>
        <w:spacing w:line="271" w:lineRule="auto"/>
        <w:ind w:right="54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Cristina-Patricia Pac, Mihnea Munteanu, José-María Sánchez-González, Carlos Rocha-de-Lossada, Nadina Mercea, Francis Ferrari, Horia T. Stanca, Dan Andrei Radu Cosnita, </w:t>
      </w:r>
      <w:r>
        <w:rPr>
          <w:rFonts w:ascii="Arial" w:eastAsia="Arial" w:hAnsi="Arial" w:cs="Arial"/>
          <w:sz w:val="20"/>
          <w:szCs w:val="20"/>
        </w:rPr>
        <w:t>Mihaela Ionica, Ovidiu Boruga, Ciprian Danielescu &amp; Alexandru Blidisel</w:t>
      </w:r>
    </w:p>
    <w:p w:rsidR="007E4DB3" w:rsidRDefault="007E4DB3">
      <w:pPr>
        <w:spacing w:line="136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color w:val="575757"/>
          <w:sz w:val="18"/>
          <w:szCs w:val="18"/>
        </w:rPr>
        <w:t>2024</w:t>
      </w:r>
    </w:p>
    <w:p w:rsidR="007E4DB3" w:rsidRDefault="007E4DB3">
      <w:pPr>
        <w:spacing w:line="5" w:lineRule="exact"/>
        <w:rPr>
          <w:sz w:val="20"/>
          <w:szCs w:val="20"/>
        </w:rPr>
      </w:pPr>
    </w:p>
    <w:p w:rsidR="007E4DB3" w:rsidRDefault="0095719F">
      <w:pPr>
        <w:spacing w:line="292" w:lineRule="auto"/>
        <w:ind w:right="1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>Intense Pulsed Light Therapy for Dry Eye Disease: Analyzing Temporal Changes in Tear Film Stability and Ocular Surface between IPL Sessions</w:t>
      </w:r>
    </w:p>
    <w:p w:rsidR="007E4DB3" w:rsidRDefault="0095719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-8890</wp:posOffset>
            </wp:positionV>
            <wp:extent cx="7010400" cy="1905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174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20"/>
          <w:szCs w:val="20"/>
        </w:rPr>
        <w:t>Healthcare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2024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i/>
          <w:iCs/>
          <w:sz w:val="20"/>
          <w:szCs w:val="20"/>
        </w:rPr>
        <w:t>12</w:t>
      </w:r>
      <w:r>
        <w:rPr>
          <w:rFonts w:ascii="Arial" w:eastAsia="Arial" w:hAnsi="Arial" w:cs="Arial"/>
          <w:sz w:val="20"/>
          <w:szCs w:val="20"/>
        </w:rPr>
        <w:t>(11), 1119;</w:t>
      </w:r>
    </w:p>
    <w:p w:rsidR="007E4DB3" w:rsidRDefault="007E4DB3">
      <w:pPr>
        <w:spacing w:line="9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doi.org/10.3390/healthcare12111119</w:t>
      </w:r>
    </w:p>
    <w:p w:rsidR="007E4DB3" w:rsidRDefault="007E4DB3">
      <w:pPr>
        <w:spacing w:line="204" w:lineRule="exact"/>
        <w:rPr>
          <w:sz w:val="20"/>
          <w:szCs w:val="20"/>
        </w:rPr>
      </w:pPr>
    </w:p>
    <w:p w:rsidR="007E4DB3" w:rsidRDefault="0095719F">
      <w:pPr>
        <w:spacing w:line="292" w:lineRule="auto"/>
        <w:ind w:right="28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Cristina-Patricia Pac , José-María Sánchez-González ,Carlos Rocha-de-Lossada, Nadina Mercea, Francis Ferrari, Maria Alexandra Preda, Cosmin Rosca and Mihnea Munteanu</w:t>
      </w:r>
    </w:p>
    <w:p w:rsidR="007E4DB3" w:rsidRDefault="007E4DB3">
      <w:pPr>
        <w:spacing w:line="116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color w:val="575757"/>
          <w:sz w:val="18"/>
          <w:szCs w:val="18"/>
        </w:rPr>
        <w:t>2024</w:t>
      </w:r>
    </w:p>
    <w:p w:rsidR="007E4DB3" w:rsidRDefault="007E4DB3">
      <w:pPr>
        <w:spacing w:line="5" w:lineRule="exact"/>
        <w:rPr>
          <w:sz w:val="20"/>
          <w:szCs w:val="20"/>
        </w:rPr>
      </w:pPr>
    </w:p>
    <w:p w:rsidR="007E4DB3" w:rsidRDefault="0095719F">
      <w:pPr>
        <w:spacing w:line="292" w:lineRule="auto"/>
        <w:ind w:right="2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>Eﬃciency of Combining Heated Eye Mask with Inte</w:t>
      </w:r>
      <w:r>
        <w:rPr>
          <w:rFonts w:ascii="Arial" w:eastAsia="Arial" w:hAnsi="Arial" w:cs="Arial"/>
          <w:b/>
          <w:bCs/>
          <w:color w:val="404040"/>
        </w:rPr>
        <w:t>nse Pulsed Light Therapy as a Treatment Option for Evaporative Dry Eye Disease</w:t>
      </w:r>
    </w:p>
    <w:p w:rsidR="007E4DB3" w:rsidRDefault="0095719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-8890</wp:posOffset>
            </wp:positionV>
            <wp:extent cx="7010400" cy="1905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174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Romanian Journal of Ophthalmology, Volume 68, Issue 2, April-June 2024. pp:158-165.</w:t>
      </w:r>
    </w:p>
    <w:p w:rsidR="007E4DB3" w:rsidRDefault="007E4DB3">
      <w:pPr>
        <w:spacing w:line="9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DOI:10.22336/rjo.2024.29</w:t>
      </w:r>
    </w:p>
    <w:p w:rsidR="007E4DB3" w:rsidRDefault="007E4DB3">
      <w:pPr>
        <w:spacing w:line="204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Cristina-Patricia Pac, Francis Ferrari, Nadina Mercea, Mihnea M</w:t>
      </w:r>
      <w:r>
        <w:rPr>
          <w:rFonts w:ascii="Arial" w:eastAsia="Arial" w:hAnsi="Arial" w:cs="Arial"/>
          <w:sz w:val="20"/>
          <w:szCs w:val="20"/>
        </w:rPr>
        <w:t>unteanu</w:t>
      </w:r>
    </w:p>
    <w:p w:rsidR="007E4DB3" w:rsidRDefault="007E4DB3">
      <w:pPr>
        <w:spacing w:line="206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color w:val="575757"/>
          <w:sz w:val="18"/>
          <w:szCs w:val="18"/>
        </w:rPr>
        <w:t>2023</w:t>
      </w:r>
    </w:p>
    <w:p w:rsidR="007E4DB3" w:rsidRDefault="007E4DB3">
      <w:pPr>
        <w:spacing w:line="5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04040"/>
        </w:rPr>
        <w:t>Ophthalmic Vein Thrombosis Associated with Factor V Leiden and MTHFR Mutations</w:t>
      </w:r>
    </w:p>
    <w:p w:rsidR="007E4DB3" w:rsidRDefault="0095719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53975</wp:posOffset>
            </wp:positionV>
            <wp:extent cx="7010400" cy="1905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Default="007E4DB3">
      <w:pPr>
        <w:spacing w:line="274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Diagnostics (Basel) 2023 Mar 9;13(6):1052.</w:t>
      </w:r>
    </w:p>
    <w:p w:rsidR="007E4DB3" w:rsidRDefault="007E4DB3">
      <w:pPr>
        <w:spacing w:line="9" w:lineRule="exact"/>
        <w:rPr>
          <w:sz w:val="20"/>
          <w:szCs w:val="20"/>
        </w:rPr>
      </w:pPr>
    </w:p>
    <w:p w:rsidR="007E4DB3" w:rsidRDefault="0095719F">
      <w:pPr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doi: 10.3390/diagnostics13061052</w:t>
      </w:r>
    </w:p>
    <w:p w:rsidR="007E4DB3" w:rsidRDefault="007E4DB3">
      <w:pPr>
        <w:spacing w:line="204" w:lineRule="exact"/>
        <w:rPr>
          <w:sz w:val="20"/>
          <w:szCs w:val="20"/>
        </w:rPr>
      </w:pPr>
    </w:p>
    <w:p w:rsidR="007E4DB3" w:rsidRDefault="0095719F">
      <w:pPr>
        <w:spacing w:line="292" w:lineRule="auto"/>
        <w:ind w:right="36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Cosmin Adrian Teodoru, Mihnea Munteanu, Nadina Mercea, Alina Moatar, Horia </w:t>
      </w:r>
      <w:r>
        <w:rPr>
          <w:rFonts w:ascii="Arial" w:eastAsia="Arial" w:hAnsi="Arial" w:cs="Arial"/>
          <w:sz w:val="20"/>
          <w:szCs w:val="20"/>
        </w:rPr>
        <w:t>Stanca, Florina Georgeta Popescu, Horațiu Dura, Adrian Hașegan, Doina Ileana Giurgiu, Maria-Emilia Cerghedean-Florea</w:t>
      </w:r>
    </w:p>
    <w:p w:rsidR="007E4DB3" w:rsidRDefault="007E4DB3">
      <w:pPr>
        <w:spacing w:line="91" w:lineRule="exact"/>
        <w:rPr>
          <w:sz w:val="20"/>
          <w:szCs w:val="20"/>
        </w:rPr>
      </w:pPr>
    </w:p>
    <w:p w:rsidR="007E4DB3" w:rsidRPr="0095719F" w:rsidRDefault="0095719F">
      <w:pPr>
        <w:rPr>
          <w:sz w:val="20"/>
          <w:szCs w:val="20"/>
          <w:lang w:val="fr-FR"/>
        </w:rPr>
      </w:pPr>
      <w:r w:rsidRPr="0095719F">
        <w:rPr>
          <w:rFonts w:ascii="Arial" w:eastAsia="Arial" w:hAnsi="Arial" w:cs="Arial"/>
          <w:b/>
          <w:bCs/>
          <w:lang w:val="fr-FR"/>
        </w:rPr>
        <w:t>PERMIS DE CONDUCERE</w:t>
      </w:r>
    </w:p>
    <w:p w:rsidR="007E4DB3" w:rsidRPr="0095719F" w:rsidRDefault="0095719F">
      <w:pPr>
        <w:spacing w:line="20" w:lineRule="exact"/>
        <w:rPr>
          <w:sz w:val="20"/>
          <w:szCs w:val="20"/>
          <w:lang w:val="fr-FR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40005</wp:posOffset>
            </wp:positionV>
            <wp:extent cx="7019925" cy="2540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-175260</wp:posOffset>
            </wp:positionH>
            <wp:positionV relativeFrom="paragraph">
              <wp:posOffset>-62865</wp:posOffset>
            </wp:positionV>
            <wp:extent cx="71755" cy="7175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4DB3" w:rsidRPr="0095719F" w:rsidRDefault="007E4DB3">
      <w:pPr>
        <w:spacing w:line="262" w:lineRule="exact"/>
        <w:rPr>
          <w:sz w:val="20"/>
          <w:szCs w:val="20"/>
          <w:lang w:val="fr-FR"/>
        </w:rPr>
      </w:pPr>
    </w:p>
    <w:p w:rsidR="007E4DB3" w:rsidRPr="0095719F" w:rsidRDefault="0095719F">
      <w:pPr>
        <w:rPr>
          <w:sz w:val="20"/>
          <w:szCs w:val="20"/>
          <w:lang w:val="fr-FR"/>
        </w:rPr>
      </w:pPr>
      <w:r w:rsidRPr="0095719F">
        <w:rPr>
          <w:rFonts w:ascii="Arial" w:eastAsia="Arial" w:hAnsi="Arial" w:cs="Arial"/>
          <w:b/>
          <w:bCs/>
          <w:sz w:val="20"/>
          <w:szCs w:val="20"/>
          <w:lang w:val="fr-FR"/>
        </w:rPr>
        <w:t>Permis de conducere:</w:t>
      </w:r>
      <w:r w:rsidRPr="0095719F">
        <w:rPr>
          <w:rFonts w:ascii="Arial" w:eastAsia="Arial" w:hAnsi="Arial" w:cs="Arial"/>
          <w:sz w:val="20"/>
          <w:szCs w:val="20"/>
          <w:lang w:val="fr-FR"/>
        </w:rPr>
        <w:t xml:space="preserve"> B</w:t>
      </w:r>
    </w:p>
    <w:sectPr w:rsidR="007E4DB3" w:rsidRPr="0095719F">
      <w:pgSz w:w="11900" w:h="16820"/>
      <w:pgMar w:top="269" w:right="340" w:bottom="1440" w:left="560" w:header="0" w:footer="0" w:gutter="0"/>
      <w:cols w:space="720" w:equalWidth="0">
        <w:col w:w="110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DB3"/>
    <w:rsid w:val="007E4DB3"/>
    <w:rsid w:val="0095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FBB120-2901-43E1-BBEC-791F70A83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DCC</cp:lastModifiedBy>
  <cp:revision>2</cp:revision>
  <dcterms:created xsi:type="dcterms:W3CDTF">2025-03-09T21:45:00Z</dcterms:created>
  <dcterms:modified xsi:type="dcterms:W3CDTF">2025-03-14T09:42:00Z</dcterms:modified>
</cp:coreProperties>
</file>