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97" w:rsidRDefault="00CC7E3A" w:rsidP="00CC7E3A">
      <w:pPr>
        <w:jc w:val="center"/>
        <w:rPr>
          <w:b/>
          <w:sz w:val="44"/>
          <w:szCs w:val="44"/>
        </w:rPr>
      </w:pPr>
      <w:r w:rsidRPr="00CC7E3A">
        <w:rPr>
          <w:b/>
          <w:sz w:val="44"/>
          <w:szCs w:val="44"/>
        </w:rPr>
        <w:t>LISTA DE LUCRARI</w:t>
      </w:r>
    </w:p>
    <w:p w:rsidR="00CC7E3A" w:rsidRDefault="00CC7E3A" w:rsidP="00CC7E3A">
      <w:pPr>
        <w:rPr>
          <w:sz w:val="24"/>
          <w:szCs w:val="24"/>
        </w:rPr>
      </w:pPr>
      <w:r>
        <w:rPr>
          <w:sz w:val="24"/>
          <w:szCs w:val="24"/>
        </w:rPr>
        <w:t>ARTICOLE ISI PRIM AUTOR:</w:t>
      </w:r>
    </w:p>
    <w:p w:rsidR="00CC7E3A" w:rsidRDefault="00CC7E3A" w:rsidP="00CC7E3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Causes of death in Emergency Department: a retrospective </w:t>
      </w:r>
      <w:proofErr w:type="spellStart"/>
      <w:r>
        <w:rPr>
          <w:sz w:val="24"/>
          <w:szCs w:val="24"/>
        </w:rPr>
        <w:t>monocentric</w:t>
      </w:r>
      <w:proofErr w:type="spellEnd"/>
      <w:r>
        <w:rPr>
          <w:sz w:val="24"/>
          <w:szCs w:val="24"/>
        </w:rPr>
        <w:t xml:space="preserve"> study. Romanian Journal of Morphology and </w:t>
      </w:r>
      <w:proofErr w:type="spellStart"/>
      <w:r>
        <w:rPr>
          <w:sz w:val="24"/>
          <w:szCs w:val="24"/>
        </w:rPr>
        <w:t>Embriology</w:t>
      </w:r>
      <w:proofErr w:type="spellEnd"/>
      <w:r>
        <w:rPr>
          <w:sz w:val="24"/>
          <w:szCs w:val="24"/>
        </w:rPr>
        <w:t>, Vol. 66, Nr. 1, 2025</w:t>
      </w:r>
    </w:p>
    <w:p w:rsidR="00CC7E3A" w:rsidRDefault="00CC7E3A" w:rsidP="00CC7E3A">
      <w:pPr>
        <w:rPr>
          <w:sz w:val="24"/>
          <w:szCs w:val="24"/>
        </w:rPr>
      </w:pPr>
      <w:r>
        <w:rPr>
          <w:sz w:val="24"/>
          <w:szCs w:val="24"/>
        </w:rPr>
        <w:t>ARTICOLE BDI CO-AUTOR:</w:t>
      </w:r>
    </w:p>
    <w:p w:rsidR="00CC7E3A" w:rsidRDefault="00CC7E3A" w:rsidP="00CC7E3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Complementary </w:t>
      </w:r>
      <w:proofErr w:type="spellStart"/>
      <w:r>
        <w:rPr>
          <w:sz w:val="24"/>
          <w:szCs w:val="24"/>
        </w:rPr>
        <w:t>Autofluorescence</w:t>
      </w:r>
      <w:proofErr w:type="spellEnd"/>
      <w:r>
        <w:rPr>
          <w:sz w:val="24"/>
          <w:szCs w:val="24"/>
        </w:rPr>
        <w:t xml:space="preserve"> Imaging in the Diagnostic Evaluation of Oral Potentially Malignant Lesions: A Comparative Clinical Study. Medicine in Evolution, Vol. XXXI, Nr. 2, 2025</w:t>
      </w:r>
    </w:p>
    <w:p w:rsidR="00CC7E3A" w:rsidRDefault="00CC7E3A" w:rsidP="00CC7E3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Use of Electronic Imaging Programs in Dental Practice. </w:t>
      </w:r>
      <w:r>
        <w:rPr>
          <w:sz w:val="24"/>
          <w:szCs w:val="24"/>
        </w:rPr>
        <w:t>Medicine in Evolution, Vol. XXXI, Nr. 2, 2025</w:t>
      </w:r>
    </w:p>
    <w:p w:rsidR="00CC7E3A" w:rsidRDefault="00CC7E3A" w:rsidP="00CC7E3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In Vitro Assessment of </w:t>
      </w:r>
      <w:proofErr w:type="spellStart"/>
      <w:r>
        <w:rPr>
          <w:sz w:val="24"/>
          <w:szCs w:val="24"/>
        </w:rPr>
        <w:t>Eugenol’s</w:t>
      </w:r>
      <w:proofErr w:type="spellEnd"/>
      <w:r>
        <w:rPr>
          <w:sz w:val="24"/>
          <w:szCs w:val="24"/>
        </w:rPr>
        <w:t xml:space="preserve"> Impact on Human Keratinocyte (</w:t>
      </w:r>
      <w:proofErr w:type="spellStart"/>
      <w:r>
        <w:rPr>
          <w:sz w:val="24"/>
          <w:szCs w:val="24"/>
        </w:rPr>
        <w:t>Hacat</w:t>
      </w:r>
      <w:proofErr w:type="spellEnd"/>
      <w:r>
        <w:rPr>
          <w:sz w:val="24"/>
          <w:szCs w:val="24"/>
        </w:rPr>
        <w:t xml:space="preserve">) Cell Line. </w:t>
      </w:r>
      <w:r>
        <w:rPr>
          <w:sz w:val="24"/>
          <w:szCs w:val="24"/>
        </w:rPr>
        <w:t>Medicine in Evolution, Vol. XXXI, Nr. 2, 2025</w:t>
      </w:r>
    </w:p>
    <w:p w:rsidR="00CC7E3A" w:rsidRPr="00CC7E3A" w:rsidRDefault="00CC7E3A" w:rsidP="00CC7E3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Facial Asymmetry Assessment in Orthodontic Patients with </w:t>
      </w:r>
      <w:proofErr w:type="spellStart"/>
      <w:r>
        <w:rPr>
          <w:sz w:val="24"/>
          <w:szCs w:val="24"/>
        </w:rPr>
        <w:t>Posteroanterior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Cephalometric</w:t>
      </w:r>
      <w:proofErr w:type="spellEnd"/>
      <w:r>
        <w:rPr>
          <w:sz w:val="24"/>
          <w:szCs w:val="24"/>
        </w:rPr>
        <w:t xml:space="preserve"> Analysis. </w:t>
      </w:r>
      <w:r>
        <w:rPr>
          <w:sz w:val="24"/>
          <w:szCs w:val="24"/>
        </w:rPr>
        <w:t>Medicine in Evolution, Vol. XXXI, Nr. 2, 2025</w:t>
      </w:r>
      <w:bookmarkStart w:id="0" w:name="_GoBack"/>
      <w:bookmarkEnd w:id="0"/>
    </w:p>
    <w:sectPr w:rsidR="00CC7E3A" w:rsidRPr="00CC7E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D1633"/>
    <w:multiLevelType w:val="hybridMultilevel"/>
    <w:tmpl w:val="5AB2DD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452FD"/>
    <w:multiLevelType w:val="hybridMultilevel"/>
    <w:tmpl w:val="2DD83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3A"/>
    <w:rsid w:val="004B2797"/>
    <w:rsid w:val="009C1D25"/>
    <w:rsid w:val="00CC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CHIRURGIE REZIDENTI</dc:creator>
  <cp:lastModifiedBy>CHIRURGIE REZIDENTI</cp:lastModifiedBy>
  <cp:revision>1</cp:revision>
  <cp:lastPrinted>2025-06-15T06:48:00Z</cp:lastPrinted>
  <dcterms:created xsi:type="dcterms:W3CDTF">2025-06-15T06:41:00Z</dcterms:created>
  <dcterms:modified xsi:type="dcterms:W3CDTF">2025-06-15T06:54:00Z</dcterms:modified>
</cp:coreProperties>
</file>