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3AC9E" w14:textId="77777777" w:rsidR="00AE5F03" w:rsidRPr="00F920C3" w:rsidRDefault="00D054A0" w:rsidP="009E4A49">
      <w:pPr>
        <w:pStyle w:val="BodyText"/>
        <w:rPr>
          <w:rFonts w:ascii="Times New Roman"/>
          <w:sz w:val="20"/>
        </w:rPr>
      </w:pPr>
      <w:r w:rsidRPr="00F920C3"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77136786" wp14:editId="3E77770A">
            <wp:simplePos x="0" y="0"/>
            <wp:positionH relativeFrom="page">
              <wp:posOffset>539750</wp:posOffset>
            </wp:positionH>
            <wp:positionV relativeFrom="page">
              <wp:posOffset>431164</wp:posOffset>
            </wp:positionV>
            <wp:extent cx="1616075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204F7" w14:textId="77777777" w:rsidR="00AE5F03" w:rsidRPr="00F920C3" w:rsidRDefault="00AE5F03" w:rsidP="009E4A49">
      <w:pPr>
        <w:pStyle w:val="BodyText"/>
        <w:rPr>
          <w:rFonts w:ascii="Times New Roman"/>
          <w:sz w:val="20"/>
        </w:rPr>
      </w:pPr>
    </w:p>
    <w:p w14:paraId="74B529DB" w14:textId="77777777" w:rsidR="00AE5F03" w:rsidRPr="00F920C3" w:rsidRDefault="00AE5F03" w:rsidP="009E4A49">
      <w:pPr>
        <w:pStyle w:val="BodyText"/>
        <w:spacing w:before="3"/>
        <w:rPr>
          <w:rFonts w:ascii="Times New Roman"/>
          <w:sz w:val="17"/>
        </w:rPr>
      </w:pPr>
    </w:p>
    <w:tbl>
      <w:tblPr>
        <w:tblW w:w="0" w:type="auto"/>
        <w:tblInd w:w="5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3"/>
        <w:gridCol w:w="3851"/>
      </w:tblGrid>
      <w:tr w:rsidR="00AE5F03" w:rsidRPr="00F920C3" w14:paraId="30A52CC2" w14:textId="77777777">
        <w:trPr>
          <w:trHeight w:val="775"/>
        </w:trPr>
        <w:tc>
          <w:tcPr>
            <w:tcW w:w="2433" w:type="dxa"/>
          </w:tcPr>
          <w:p w14:paraId="6513A440" w14:textId="77777777" w:rsidR="00AE5F03" w:rsidRPr="00F920C3" w:rsidRDefault="00AE5F03" w:rsidP="009E4A49">
            <w:pPr>
              <w:pStyle w:val="TableParagraph"/>
              <w:spacing w:before="8"/>
              <w:rPr>
                <w:rFonts w:ascii="Times New Roman"/>
                <w:color w:val="244061" w:themeColor="accent1" w:themeShade="80"/>
                <w:sz w:val="19"/>
              </w:rPr>
            </w:pPr>
          </w:p>
          <w:p w14:paraId="4164EB2C" w14:textId="77777777" w:rsidR="008C7D0C" w:rsidRDefault="008C7D0C" w:rsidP="009E4A49">
            <w:pPr>
              <w:pStyle w:val="TableParagraph"/>
              <w:ind w:left="200"/>
              <w:rPr>
                <w:color w:val="244061" w:themeColor="accent1" w:themeShade="80"/>
                <w:spacing w:val="-7"/>
                <w:sz w:val="18"/>
              </w:rPr>
            </w:pPr>
          </w:p>
          <w:p w14:paraId="3D912875" w14:textId="44AD24AD" w:rsidR="00AE5F03" w:rsidRPr="00F920C3" w:rsidRDefault="00D054A0" w:rsidP="009E4A49">
            <w:pPr>
              <w:pStyle w:val="TableParagraph"/>
              <w:ind w:left="200"/>
              <w:rPr>
                <w:color w:val="244061" w:themeColor="accent1" w:themeShade="80"/>
                <w:sz w:val="18"/>
              </w:rPr>
            </w:pPr>
            <w:r w:rsidRPr="00F920C3">
              <w:rPr>
                <w:color w:val="244061" w:themeColor="accent1" w:themeShade="80"/>
                <w:spacing w:val="-7"/>
                <w:sz w:val="18"/>
              </w:rPr>
              <w:t>INFORMAŢII</w:t>
            </w:r>
            <w:r w:rsidRPr="00F920C3">
              <w:rPr>
                <w:color w:val="244061" w:themeColor="accent1" w:themeShade="80"/>
                <w:spacing w:val="-5"/>
                <w:sz w:val="18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  <w:sz w:val="18"/>
              </w:rPr>
              <w:t>PERSONALE</w:t>
            </w:r>
            <w:r w:rsidRPr="00F920C3">
              <w:rPr>
                <w:color w:val="244061" w:themeColor="accent1" w:themeShade="80"/>
                <w:sz w:val="18"/>
              </w:rPr>
              <w:t xml:space="preserve"> </w:t>
            </w:r>
          </w:p>
        </w:tc>
        <w:tc>
          <w:tcPr>
            <w:tcW w:w="3851" w:type="dxa"/>
          </w:tcPr>
          <w:p w14:paraId="0FFEFFEF" w14:textId="77777777" w:rsidR="008C7D0C" w:rsidRDefault="008C7D0C" w:rsidP="009E4A49">
            <w:pPr>
              <w:pStyle w:val="TableParagraph"/>
              <w:spacing w:line="290" w:lineRule="exact"/>
              <w:ind w:left="115"/>
              <w:rPr>
                <w:rFonts w:ascii="Arial" w:hAnsi="Arial"/>
                <w:b/>
                <w:color w:val="244061" w:themeColor="accent1" w:themeShade="80"/>
                <w:w w:val="90"/>
                <w:sz w:val="24"/>
                <w:szCs w:val="24"/>
              </w:rPr>
            </w:pPr>
          </w:p>
          <w:p w14:paraId="04C9D7FD" w14:textId="0FF6F418" w:rsidR="00AE5F03" w:rsidRPr="00F920C3" w:rsidRDefault="00D054A0" w:rsidP="009E4A49">
            <w:pPr>
              <w:pStyle w:val="TableParagraph"/>
              <w:spacing w:line="290" w:lineRule="exact"/>
              <w:ind w:left="115"/>
              <w:rPr>
                <w:rFonts w:ascii="Arial" w:hAnsi="Arial"/>
                <w:b/>
                <w:color w:val="244061" w:themeColor="accent1" w:themeShade="80"/>
                <w:sz w:val="24"/>
                <w:szCs w:val="24"/>
              </w:rPr>
            </w:pPr>
            <w:r w:rsidRPr="00F920C3">
              <w:rPr>
                <w:rFonts w:ascii="Arial" w:hAnsi="Arial"/>
                <w:b/>
                <w:color w:val="244061" w:themeColor="accent1" w:themeShade="80"/>
                <w:w w:val="90"/>
                <w:sz w:val="24"/>
                <w:szCs w:val="24"/>
              </w:rPr>
              <w:t>Mihăilescu</w:t>
            </w:r>
            <w:r w:rsidRPr="00F920C3">
              <w:rPr>
                <w:rFonts w:ascii="Arial" w:hAnsi="Arial"/>
                <w:b/>
                <w:color w:val="244061" w:themeColor="accent1" w:themeShade="80"/>
                <w:spacing w:val="61"/>
                <w:sz w:val="24"/>
                <w:szCs w:val="24"/>
              </w:rPr>
              <w:t xml:space="preserve"> </w:t>
            </w:r>
            <w:r w:rsidRPr="00F920C3">
              <w:rPr>
                <w:rFonts w:ascii="Arial" w:hAnsi="Arial"/>
                <w:b/>
                <w:color w:val="244061" w:themeColor="accent1" w:themeShade="80"/>
                <w:w w:val="90"/>
                <w:sz w:val="24"/>
                <w:szCs w:val="24"/>
              </w:rPr>
              <w:t>Alexandra-Maria</w:t>
            </w:r>
          </w:p>
          <w:p w14:paraId="4E6FC353" w14:textId="79FE56A3" w:rsidR="00AE5F03" w:rsidRPr="00F920C3" w:rsidRDefault="00AE5F03" w:rsidP="009E4A49">
            <w:pPr>
              <w:pStyle w:val="TableParagraph"/>
              <w:spacing w:before="17"/>
              <w:ind w:left="115"/>
              <w:rPr>
                <w:rFonts w:ascii="Arial" w:hAnsi="Arial" w:cs="Arial"/>
                <w:color w:val="244061" w:themeColor="accent1" w:themeShade="80"/>
              </w:rPr>
            </w:pPr>
          </w:p>
        </w:tc>
      </w:tr>
    </w:tbl>
    <w:p w14:paraId="46CE84FF" w14:textId="77777777" w:rsidR="00AE5F03" w:rsidRPr="00F920C3" w:rsidRDefault="00AE5F03" w:rsidP="009E4A49">
      <w:pPr>
        <w:pStyle w:val="BodyText"/>
        <w:rPr>
          <w:rFonts w:ascii="Times New Roman"/>
          <w:color w:val="244061" w:themeColor="accent1" w:themeShade="80"/>
          <w:sz w:val="20"/>
        </w:rPr>
      </w:pPr>
    </w:p>
    <w:p w14:paraId="7BD11076" w14:textId="77777777" w:rsidR="00AE5F03" w:rsidRPr="00F920C3" w:rsidRDefault="00AE5F03" w:rsidP="009E4A49">
      <w:pPr>
        <w:pStyle w:val="BodyText"/>
        <w:spacing w:before="8"/>
        <w:rPr>
          <w:rFonts w:ascii="Times New Roman"/>
          <w:color w:val="244061" w:themeColor="accent1" w:themeShade="80"/>
          <w:sz w:val="16"/>
        </w:rPr>
      </w:pP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5"/>
        <w:gridCol w:w="7857"/>
      </w:tblGrid>
      <w:tr w:rsidR="00AE5F03" w:rsidRPr="00F920C3" w14:paraId="0507822C" w14:textId="77777777">
        <w:trPr>
          <w:trHeight w:val="206"/>
        </w:trPr>
        <w:tc>
          <w:tcPr>
            <w:tcW w:w="2805" w:type="dxa"/>
          </w:tcPr>
          <w:p w14:paraId="1E71794D" w14:textId="77777777" w:rsidR="00AE5F03" w:rsidRPr="00F920C3" w:rsidRDefault="00D054A0" w:rsidP="009E4A49">
            <w:pPr>
              <w:pStyle w:val="TableParagraph"/>
              <w:spacing w:before="2" w:line="184" w:lineRule="exact"/>
              <w:ind w:left="200"/>
              <w:rPr>
                <w:color w:val="244061" w:themeColor="accent1" w:themeShade="80"/>
                <w:sz w:val="18"/>
              </w:rPr>
            </w:pPr>
            <w:r w:rsidRPr="00F920C3">
              <w:rPr>
                <w:color w:val="244061" w:themeColor="accent1" w:themeShade="80"/>
                <w:spacing w:val="-7"/>
                <w:sz w:val="18"/>
              </w:rPr>
              <w:t>EXPERIENŢA</w:t>
            </w:r>
            <w:r w:rsidRPr="00F920C3">
              <w:rPr>
                <w:color w:val="244061" w:themeColor="accent1" w:themeShade="80"/>
                <w:spacing w:val="-20"/>
                <w:sz w:val="18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  <w:sz w:val="18"/>
              </w:rPr>
              <w:t>PROFESIONALĂ</w:t>
            </w:r>
            <w:r w:rsidRPr="00F920C3">
              <w:rPr>
                <w:color w:val="244061" w:themeColor="accent1" w:themeShade="80"/>
                <w:sz w:val="18"/>
              </w:rPr>
              <w:t xml:space="preserve"> </w:t>
            </w:r>
          </w:p>
        </w:tc>
        <w:tc>
          <w:tcPr>
            <w:tcW w:w="7857" w:type="dxa"/>
          </w:tcPr>
          <w:p w14:paraId="02475153" w14:textId="77777777" w:rsidR="00AE5F03" w:rsidRPr="00F920C3" w:rsidRDefault="00D054A0" w:rsidP="009E4A49">
            <w:pPr>
              <w:pStyle w:val="TableParagraph"/>
              <w:spacing w:line="135" w:lineRule="exact"/>
              <w:ind w:left="116"/>
              <w:rPr>
                <w:rFonts w:ascii="Times New Roman"/>
                <w:color w:val="244061" w:themeColor="accent1" w:themeShade="80"/>
                <w:sz w:val="13"/>
              </w:rPr>
            </w:pPr>
            <w:r w:rsidRPr="00F920C3">
              <w:rPr>
                <w:rFonts w:ascii="Times New Roman"/>
                <w:noProof/>
                <w:color w:val="244061" w:themeColor="accent1" w:themeShade="80"/>
                <w:position w:val="-2"/>
                <w:sz w:val="13"/>
                <w:lang w:val="en-US"/>
              </w:rPr>
              <w:drawing>
                <wp:inline distT="0" distB="0" distL="0" distR="0" wp14:anchorId="081EA21D" wp14:editId="1A3DE018">
                  <wp:extent cx="4816441" cy="8572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6441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197B20" w14:textId="77777777" w:rsidR="00AE5F03" w:rsidRPr="00F920C3" w:rsidRDefault="00AE5F03" w:rsidP="009E4A49">
      <w:pPr>
        <w:pStyle w:val="BodyText"/>
        <w:spacing w:before="2"/>
        <w:rPr>
          <w:rFonts w:ascii="Times New Roman"/>
          <w:color w:val="244061" w:themeColor="accent1" w:themeShade="80"/>
          <w:sz w:val="20"/>
        </w:rPr>
      </w:pPr>
    </w:p>
    <w:tbl>
      <w:tblPr>
        <w:tblW w:w="0" w:type="auto"/>
        <w:tblInd w:w="5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7510"/>
      </w:tblGrid>
      <w:tr w:rsidR="00AE5F03" w:rsidRPr="00F920C3" w14:paraId="5768E5E1" w14:textId="77777777" w:rsidTr="009E4A49">
        <w:trPr>
          <w:trHeight w:val="1753"/>
        </w:trPr>
        <w:tc>
          <w:tcPr>
            <w:tcW w:w="1778" w:type="dxa"/>
          </w:tcPr>
          <w:p w14:paraId="48953A61" w14:textId="77777777" w:rsidR="00AE5F03" w:rsidRPr="00F920C3" w:rsidRDefault="00D054A0" w:rsidP="009E4A49">
            <w:pPr>
              <w:pStyle w:val="TableParagraph"/>
              <w:spacing w:before="30"/>
              <w:ind w:left="200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  <w:spacing w:val="-6"/>
                <w:w w:val="105"/>
              </w:rPr>
              <w:t>2017</w:t>
            </w:r>
            <w:r w:rsidRPr="00F920C3">
              <w:rPr>
                <w:color w:val="244061" w:themeColor="accent1" w:themeShade="80"/>
                <w:spacing w:val="-18"/>
                <w:w w:val="105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  <w:w w:val="105"/>
              </w:rPr>
              <w:t>-</w:t>
            </w:r>
            <w:r w:rsidRPr="00F920C3">
              <w:rPr>
                <w:color w:val="244061" w:themeColor="accent1" w:themeShade="80"/>
                <w:spacing w:val="1"/>
                <w:w w:val="105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  <w:w w:val="105"/>
              </w:rPr>
              <w:t>prezent</w:t>
            </w:r>
            <w:r w:rsidRPr="00F920C3">
              <w:rPr>
                <w:color w:val="244061" w:themeColor="accent1" w:themeShade="80"/>
              </w:rPr>
              <w:t xml:space="preserve"> </w:t>
            </w:r>
          </w:p>
        </w:tc>
        <w:tc>
          <w:tcPr>
            <w:tcW w:w="7510" w:type="dxa"/>
          </w:tcPr>
          <w:p w14:paraId="1FED7BED" w14:textId="77777777" w:rsidR="00AE5F03" w:rsidRPr="00F920C3" w:rsidRDefault="00D054A0" w:rsidP="009E4A49">
            <w:pPr>
              <w:pStyle w:val="TableParagraph"/>
              <w:spacing w:line="247" w:lineRule="exact"/>
              <w:ind w:left="112"/>
              <w:rPr>
                <w:rFonts w:ascii="Arial" w:hAnsi="Arial" w:cs="Arial"/>
                <w:b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7"/>
              </w:rPr>
              <w:t>Asistent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4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Universitar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7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Disciplina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5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Genetică Medicală</w:t>
            </w:r>
          </w:p>
          <w:p w14:paraId="74B7FA20" w14:textId="03099ED3" w:rsidR="00AE5F03" w:rsidRPr="00F920C3" w:rsidRDefault="00D054A0" w:rsidP="009E4A49">
            <w:pPr>
              <w:pStyle w:val="TableParagraph"/>
              <w:spacing w:before="5"/>
              <w:ind w:left="112"/>
              <w:rPr>
                <w:rFonts w:ascii="Arial" w:hAnsi="Arial" w:cs="Arial"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Universitatea</w:t>
            </w:r>
            <w:r w:rsidRPr="00F920C3">
              <w:rPr>
                <w:rFonts w:ascii="Arial" w:hAnsi="Arial" w:cs="Arial"/>
                <w:color w:val="244061" w:themeColor="accent1" w:themeShade="80"/>
                <w:spacing w:val="-1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de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Medicină</w:t>
            </w:r>
            <w:r w:rsidRPr="00F920C3">
              <w:rPr>
                <w:rFonts w:ascii="Arial" w:hAnsi="Arial" w:cs="Arial"/>
                <w:color w:val="244061" w:themeColor="accent1" w:themeShade="80"/>
                <w:spacing w:val="-5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și Farmacie</w:t>
            </w:r>
            <w:r w:rsidRPr="00F920C3">
              <w:rPr>
                <w:rFonts w:ascii="Arial" w:hAnsi="Arial" w:cs="Arial"/>
                <w:color w:val="244061" w:themeColor="accent1" w:themeShade="80"/>
                <w:spacing w:val="-10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”Victor</w:t>
            </w:r>
            <w:r w:rsidRPr="00F920C3">
              <w:rPr>
                <w:rFonts w:ascii="Arial" w:hAnsi="Arial" w:cs="Arial"/>
                <w:color w:val="244061" w:themeColor="accent1" w:themeShade="80"/>
                <w:spacing w:val="-1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Babeș”</w:t>
            </w:r>
            <w:r w:rsidRPr="00F920C3">
              <w:rPr>
                <w:rFonts w:ascii="Arial" w:hAnsi="Arial" w:cs="Arial"/>
                <w:color w:val="244061" w:themeColor="accent1" w:themeShade="80"/>
                <w:spacing w:val="-20"/>
              </w:rPr>
              <w:t xml:space="preserve"> </w:t>
            </w:r>
            <w:r w:rsidR="00236156" w:rsidRPr="00F920C3">
              <w:rPr>
                <w:rFonts w:ascii="Arial" w:hAnsi="Arial" w:cs="Arial"/>
                <w:color w:val="244061" w:themeColor="accent1" w:themeShade="80"/>
                <w:spacing w:val="-20"/>
              </w:rPr>
              <w:t>din</w:t>
            </w:r>
            <w:r w:rsidR="009E4A49">
              <w:rPr>
                <w:rFonts w:ascii="Arial" w:hAnsi="Arial" w:cs="Arial"/>
                <w:color w:val="244061" w:themeColor="accent1" w:themeShade="80"/>
                <w:spacing w:val="-20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Timișoara</w:t>
            </w:r>
            <w:r w:rsidRPr="00F920C3">
              <w:rPr>
                <w:rFonts w:ascii="Arial" w:hAnsi="Arial" w:cs="Arial"/>
                <w:color w:val="244061" w:themeColor="accent1" w:themeShade="80"/>
              </w:rPr>
              <w:t xml:space="preserve"> </w:t>
            </w:r>
          </w:p>
          <w:p w14:paraId="5103A552" w14:textId="77777777" w:rsidR="00AE5F03" w:rsidRPr="00F920C3" w:rsidRDefault="00AE5F03" w:rsidP="009E4A49">
            <w:pPr>
              <w:pStyle w:val="TableParagraph"/>
              <w:spacing w:before="10"/>
              <w:rPr>
                <w:rFonts w:ascii="Times New Roman"/>
                <w:color w:val="244061" w:themeColor="accent1" w:themeShade="80"/>
              </w:rPr>
            </w:pPr>
          </w:p>
          <w:p w14:paraId="13EA12D5" w14:textId="15AEBC83" w:rsidR="00AE5F03" w:rsidRPr="00F920C3" w:rsidRDefault="00D054A0" w:rsidP="009E4A49">
            <w:pPr>
              <w:pStyle w:val="TableParagraph"/>
              <w:ind w:left="112"/>
              <w:rPr>
                <w:rFonts w:ascii="Arial" w:hAnsi="Arial" w:cs="Arial"/>
                <w:b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  <w:w w:val="105"/>
              </w:rPr>
              <w:t>Medic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5"/>
                <w:w w:val="105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  <w:w w:val="105"/>
              </w:rPr>
              <w:t>Specialist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22"/>
                <w:w w:val="105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5"/>
                <w:w w:val="105"/>
              </w:rPr>
              <w:t>Genetică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6"/>
                <w:w w:val="105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5"/>
                <w:w w:val="105"/>
              </w:rPr>
              <w:t>Medicală</w:t>
            </w:r>
          </w:p>
          <w:p w14:paraId="786E8FD9" w14:textId="77777777" w:rsidR="00545C9E" w:rsidRPr="00F920C3" w:rsidRDefault="00E933A4" w:rsidP="009E4A49">
            <w:pPr>
              <w:pStyle w:val="TableParagraph"/>
              <w:spacing w:before="10"/>
              <w:ind w:left="112"/>
              <w:rPr>
                <w:rFonts w:ascii="Arial" w:hAnsi="Arial" w:cs="Arial"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  <w:w w:val="105"/>
              </w:rPr>
              <w:t xml:space="preserve">IML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105"/>
              </w:rPr>
              <w:t>Timișoara</w:t>
            </w:r>
            <w:r w:rsidRPr="00F920C3">
              <w:rPr>
                <w:rFonts w:ascii="Arial" w:hAnsi="Arial" w:cs="Arial"/>
                <w:color w:val="244061" w:themeColor="accent1" w:themeShade="80"/>
              </w:rPr>
              <w:t xml:space="preserve"> </w:t>
            </w:r>
          </w:p>
          <w:p w14:paraId="15E13944" w14:textId="44917317" w:rsidR="00AE5F03" w:rsidRPr="00F920C3" w:rsidRDefault="00BD24F6" w:rsidP="009E4A49">
            <w:pPr>
              <w:pStyle w:val="TableParagraph"/>
              <w:spacing w:before="10"/>
              <w:ind w:left="112"/>
              <w:rPr>
                <w:rFonts w:ascii="Arial" w:hAnsi="Arial" w:cs="Arial"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color w:val="244061" w:themeColor="accent1" w:themeShade="80"/>
                <w:spacing w:val="-6"/>
                <w:w w:val="105"/>
              </w:rPr>
              <w:t>Laborator Genetică m</w:t>
            </w:r>
            <w:r w:rsidR="00D054A0" w:rsidRPr="00F920C3">
              <w:rPr>
                <w:rFonts w:ascii="Arial" w:hAnsi="Arial" w:cs="Arial"/>
                <w:color w:val="244061" w:themeColor="accent1" w:themeShade="80"/>
                <w:spacing w:val="-6"/>
                <w:w w:val="105"/>
              </w:rPr>
              <w:t xml:space="preserve">edico-legală </w:t>
            </w:r>
          </w:p>
          <w:p w14:paraId="7C5EAEE8" w14:textId="7CD4B877" w:rsidR="00AE5F03" w:rsidRPr="00F920C3" w:rsidRDefault="00AE5F03" w:rsidP="009E4A49">
            <w:pPr>
              <w:pStyle w:val="TableParagraph"/>
              <w:spacing w:line="221" w:lineRule="exact"/>
              <w:ind w:left="112"/>
              <w:rPr>
                <w:color w:val="244061" w:themeColor="accent1" w:themeShade="80"/>
              </w:rPr>
            </w:pPr>
          </w:p>
        </w:tc>
      </w:tr>
    </w:tbl>
    <w:p w14:paraId="4824D869" w14:textId="77777777" w:rsidR="00AE5F03" w:rsidRPr="00F920C3" w:rsidRDefault="00AE5F03" w:rsidP="009E4A49">
      <w:pPr>
        <w:pStyle w:val="BodyText"/>
        <w:spacing w:before="3"/>
        <w:rPr>
          <w:rFonts w:ascii="Times New Roman"/>
          <w:color w:val="244061" w:themeColor="accent1" w:themeShade="80"/>
          <w:sz w:val="20"/>
        </w:rPr>
      </w:pPr>
    </w:p>
    <w:tbl>
      <w:tblPr>
        <w:tblW w:w="0" w:type="auto"/>
        <w:tblInd w:w="6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853"/>
      </w:tblGrid>
      <w:tr w:rsidR="00AE5F03" w:rsidRPr="00F920C3" w14:paraId="42527449" w14:textId="77777777">
        <w:trPr>
          <w:trHeight w:val="206"/>
        </w:trPr>
        <w:tc>
          <w:tcPr>
            <w:tcW w:w="2335" w:type="dxa"/>
          </w:tcPr>
          <w:p w14:paraId="488F1733" w14:textId="77777777" w:rsidR="00AE5F03" w:rsidRPr="00F920C3" w:rsidRDefault="00D054A0" w:rsidP="009E4A49">
            <w:pPr>
              <w:pStyle w:val="TableParagraph"/>
              <w:spacing w:before="2" w:line="184" w:lineRule="exact"/>
              <w:ind w:left="200"/>
              <w:rPr>
                <w:color w:val="244061" w:themeColor="accent1" w:themeShade="80"/>
                <w:sz w:val="18"/>
              </w:rPr>
            </w:pPr>
            <w:r w:rsidRPr="00F920C3">
              <w:rPr>
                <w:color w:val="244061" w:themeColor="accent1" w:themeShade="80"/>
                <w:spacing w:val="-5"/>
                <w:sz w:val="18"/>
              </w:rPr>
              <w:t>EDUCAŢIE</w:t>
            </w:r>
            <w:r w:rsidRPr="00F920C3">
              <w:rPr>
                <w:color w:val="244061" w:themeColor="accent1" w:themeShade="80"/>
                <w:spacing w:val="-14"/>
                <w:sz w:val="18"/>
              </w:rPr>
              <w:t xml:space="preserve"> </w:t>
            </w:r>
            <w:r w:rsidRPr="00F920C3">
              <w:rPr>
                <w:color w:val="244061" w:themeColor="accent1" w:themeShade="80"/>
                <w:spacing w:val="-5"/>
                <w:sz w:val="18"/>
              </w:rPr>
              <w:t>ŞI</w:t>
            </w:r>
            <w:r w:rsidRPr="00F920C3">
              <w:rPr>
                <w:color w:val="244061" w:themeColor="accent1" w:themeShade="80"/>
                <w:spacing w:val="-13"/>
                <w:sz w:val="18"/>
              </w:rPr>
              <w:t xml:space="preserve"> </w:t>
            </w:r>
            <w:r w:rsidRPr="00F920C3">
              <w:rPr>
                <w:color w:val="244061" w:themeColor="accent1" w:themeShade="80"/>
                <w:spacing w:val="-5"/>
                <w:sz w:val="18"/>
              </w:rPr>
              <w:t>FORMARE</w:t>
            </w:r>
            <w:r w:rsidRPr="00F920C3">
              <w:rPr>
                <w:color w:val="244061" w:themeColor="accent1" w:themeShade="80"/>
                <w:sz w:val="18"/>
              </w:rPr>
              <w:t xml:space="preserve"> </w:t>
            </w:r>
          </w:p>
        </w:tc>
        <w:tc>
          <w:tcPr>
            <w:tcW w:w="7853" w:type="dxa"/>
          </w:tcPr>
          <w:p w14:paraId="3479DE50" w14:textId="77777777" w:rsidR="00AE5F03" w:rsidRPr="00F920C3" w:rsidRDefault="00D054A0" w:rsidP="009E4A49">
            <w:pPr>
              <w:pStyle w:val="TableParagraph"/>
              <w:spacing w:line="138" w:lineRule="exact"/>
              <w:ind w:left="112"/>
              <w:rPr>
                <w:rFonts w:ascii="Times New Roman"/>
                <w:color w:val="244061" w:themeColor="accent1" w:themeShade="80"/>
                <w:sz w:val="13"/>
              </w:rPr>
            </w:pPr>
            <w:r w:rsidRPr="00F920C3">
              <w:rPr>
                <w:rFonts w:ascii="Times New Roman"/>
                <w:noProof/>
                <w:color w:val="244061" w:themeColor="accent1" w:themeShade="80"/>
                <w:position w:val="-2"/>
                <w:sz w:val="13"/>
                <w:lang w:val="en-US"/>
              </w:rPr>
              <w:drawing>
                <wp:inline distT="0" distB="0" distL="0" distR="0" wp14:anchorId="52CABCFA" wp14:editId="46C0AEDE">
                  <wp:extent cx="4829899" cy="87629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9899" cy="87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43EA76" w14:textId="77777777" w:rsidR="00AE5F03" w:rsidRPr="00F920C3" w:rsidRDefault="00AE5F03" w:rsidP="009E4A49">
      <w:pPr>
        <w:pStyle w:val="BodyText"/>
        <w:spacing w:before="7"/>
        <w:rPr>
          <w:rFonts w:ascii="Times New Roman"/>
          <w:color w:val="244061" w:themeColor="accent1" w:themeShade="80"/>
          <w:sz w:val="20"/>
        </w:rPr>
      </w:pPr>
    </w:p>
    <w:tbl>
      <w:tblPr>
        <w:tblW w:w="0" w:type="auto"/>
        <w:tblInd w:w="8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6"/>
        <w:gridCol w:w="6174"/>
      </w:tblGrid>
      <w:tr w:rsidR="00AE5F03" w:rsidRPr="00F920C3" w14:paraId="6C2254E5" w14:textId="77777777" w:rsidTr="009E4A49">
        <w:trPr>
          <w:trHeight w:val="1659"/>
        </w:trPr>
        <w:tc>
          <w:tcPr>
            <w:tcW w:w="1396" w:type="dxa"/>
          </w:tcPr>
          <w:p w14:paraId="4DDD1C0D" w14:textId="77777777" w:rsidR="00EA266F" w:rsidRPr="00F920C3" w:rsidRDefault="000956F3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</w:rPr>
              <w:t xml:space="preserve">        </w:t>
            </w:r>
          </w:p>
          <w:p w14:paraId="6581C473" w14:textId="0386E81C" w:rsidR="00EA266F" w:rsidRPr="00F920C3" w:rsidRDefault="00EA266F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</w:rPr>
              <w:t>17.02.2022</w:t>
            </w:r>
          </w:p>
          <w:p w14:paraId="2264D897" w14:textId="77777777" w:rsidR="00EA266F" w:rsidRPr="00F920C3" w:rsidRDefault="00EA266F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</w:p>
          <w:p w14:paraId="4639C283" w14:textId="77777777" w:rsidR="00EA266F" w:rsidRPr="00F920C3" w:rsidRDefault="00EA266F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</w:p>
          <w:p w14:paraId="698338BC" w14:textId="62165CDC" w:rsidR="00EA266F" w:rsidRPr="00F920C3" w:rsidRDefault="00EA266F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</w:rPr>
              <w:t>06.07.2022</w:t>
            </w:r>
          </w:p>
          <w:p w14:paraId="2AD7EC47" w14:textId="77777777" w:rsidR="00EA266F" w:rsidRPr="00F920C3" w:rsidRDefault="00EA266F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054D4961" w14:textId="77777777" w:rsidR="00EA266F" w:rsidRPr="00F920C3" w:rsidRDefault="00EA266F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76347B1F" w14:textId="10D46C01" w:rsidR="008C7D0C" w:rsidRDefault="008C7D0C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</w:p>
          <w:p w14:paraId="106B6E77" w14:textId="40401F48" w:rsidR="000956F3" w:rsidRPr="00F920C3" w:rsidRDefault="00B206CF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1</w:t>
            </w:r>
            <w:r w:rsidR="003B330A">
              <w:rPr>
                <w:color w:val="244061" w:themeColor="accent1" w:themeShade="80"/>
              </w:rPr>
              <w:t>0.02.</w:t>
            </w:r>
            <w:r w:rsidR="000956F3" w:rsidRPr="00F920C3">
              <w:rPr>
                <w:color w:val="244061" w:themeColor="accent1" w:themeShade="80"/>
              </w:rPr>
              <w:t>2022</w:t>
            </w:r>
          </w:p>
          <w:p w14:paraId="46D316D6" w14:textId="5D568BE8" w:rsidR="000956F3" w:rsidRPr="00F920C3" w:rsidRDefault="000956F3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508F7633" w14:textId="77777777" w:rsidR="000956F3" w:rsidRPr="00F920C3" w:rsidRDefault="000956F3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51D104E2" w14:textId="77777777" w:rsidR="000956F3" w:rsidRPr="00F920C3" w:rsidRDefault="000956F3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75F2F0BC" w14:textId="77777777" w:rsidR="000956F3" w:rsidRPr="00F920C3" w:rsidRDefault="000956F3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2F3FC9D2" w14:textId="77777777" w:rsidR="007608AB" w:rsidRPr="00F920C3" w:rsidRDefault="007608AB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148F2A20" w14:textId="77777777" w:rsidR="003F6CB9" w:rsidRPr="00F920C3" w:rsidRDefault="003F6CB9" w:rsidP="009E4A49">
            <w:pPr>
              <w:pStyle w:val="TableParagraph"/>
              <w:spacing w:before="26"/>
              <w:ind w:left="200"/>
              <w:rPr>
                <w:color w:val="244061" w:themeColor="accent1" w:themeShade="80"/>
              </w:rPr>
            </w:pPr>
          </w:p>
          <w:p w14:paraId="788697D1" w14:textId="255851B4" w:rsidR="00AE5F03" w:rsidRPr="00F920C3" w:rsidRDefault="00D054A0" w:rsidP="009E4A49">
            <w:pPr>
              <w:pStyle w:val="TableParagraph"/>
              <w:spacing w:before="26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</w:rPr>
              <w:t xml:space="preserve">2001-2007 </w:t>
            </w:r>
          </w:p>
          <w:p w14:paraId="5E7B1CF1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4"/>
              </w:rPr>
            </w:pPr>
          </w:p>
          <w:p w14:paraId="341238AC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4"/>
              </w:rPr>
            </w:pPr>
          </w:p>
          <w:p w14:paraId="54E4A18C" w14:textId="77777777" w:rsidR="008C7D0C" w:rsidRDefault="008C7D0C" w:rsidP="009E4A49">
            <w:pPr>
              <w:pStyle w:val="TableParagraph"/>
              <w:rPr>
                <w:color w:val="244061" w:themeColor="accent1" w:themeShade="80"/>
              </w:rPr>
            </w:pPr>
          </w:p>
          <w:p w14:paraId="4DECA356" w14:textId="48433211" w:rsidR="00AE5F03" w:rsidRPr="00F920C3" w:rsidRDefault="00D054A0" w:rsidP="009E4A49">
            <w:pPr>
              <w:pStyle w:val="TableParagraph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</w:rPr>
              <w:t xml:space="preserve">1997-2001 </w:t>
            </w:r>
          </w:p>
        </w:tc>
        <w:tc>
          <w:tcPr>
            <w:tcW w:w="6174" w:type="dxa"/>
          </w:tcPr>
          <w:p w14:paraId="53FDF42D" w14:textId="77777777" w:rsidR="00EA266F" w:rsidRPr="00F920C3" w:rsidRDefault="00EA266F" w:rsidP="009E4A49">
            <w:pPr>
              <w:pStyle w:val="TableParagraph"/>
              <w:spacing w:line="247" w:lineRule="exact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16C7AEB5" w14:textId="04C5C06E" w:rsidR="00EA266F" w:rsidRPr="00F920C3" w:rsidRDefault="00EA266F" w:rsidP="009E4A49">
            <w:pPr>
              <w:pStyle w:val="TableParagraph"/>
              <w:spacing w:line="247" w:lineRule="exact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Universitatea de Vest din Timisoara, Romania, absolvirea programului de formare psihopedagogică, nivel I, (30 credite)</w:t>
            </w:r>
          </w:p>
          <w:p w14:paraId="579DD456" w14:textId="77777777" w:rsidR="00EA266F" w:rsidRPr="00F920C3" w:rsidRDefault="00EA266F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5D13BA10" w14:textId="77777777" w:rsidR="00AA4E5B" w:rsidRDefault="00AA4E5B" w:rsidP="009E4A49">
            <w:pPr>
              <w:pStyle w:val="TableParagraph"/>
              <w:spacing w:line="247" w:lineRule="exact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1C5807D2" w14:textId="7E534F3C" w:rsidR="00EA266F" w:rsidRPr="00F920C3" w:rsidRDefault="00EA266F" w:rsidP="009E4A49">
            <w:pPr>
              <w:pStyle w:val="TableParagraph"/>
              <w:spacing w:line="247" w:lineRule="exact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Universitatea de Vest din Timisoara, Romania, absolvirea programului de formare psihopedagogică, nivel II, (30 credite)</w:t>
            </w:r>
          </w:p>
          <w:p w14:paraId="7CD37670" w14:textId="696D5C49" w:rsidR="00EA266F" w:rsidRPr="00F920C3" w:rsidRDefault="00EA266F" w:rsidP="009E4A49">
            <w:pPr>
              <w:pStyle w:val="TableParagraph"/>
              <w:spacing w:line="247" w:lineRule="exact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1A5186C4" w14:textId="77777777" w:rsidR="00CD59FC" w:rsidRPr="00F920C3" w:rsidRDefault="00CD59FC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617D86E5" w14:textId="7F1E512C" w:rsidR="00FD1FF7" w:rsidRDefault="003F6CB9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Teza de doctorat cu titlul “ VARIAȚII POLIMORFICE LA COPILUL CU OBEZITATE ȘI REZISTENȚĂ LA INSULINĂ”, coordonator Prof. Univ. Dr. Puiu Maria a fost susținută în 10.02.2022, SUMA CUM LAUDE,</w:t>
            </w:r>
            <w:r w:rsidR="00FD1FF7"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 xml:space="preserve"> Universitatea de Medicina si Farmacie "Victor Babes" din Timisoara, </w:t>
            </w:r>
          </w:p>
          <w:p w14:paraId="25A6B073" w14:textId="0D49C0FE" w:rsidR="003F6CB9" w:rsidRPr="00F920C3" w:rsidRDefault="003F6CB9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 xml:space="preserve"> confirmată prin OME nr. 3677 din 03.05.2022</w:t>
            </w:r>
          </w:p>
          <w:p w14:paraId="0624A586" w14:textId="77777777" w:rsidR="000956F3" w:rsidRPr="00F920C3" w:rsidRDefault="000956F3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36AEB4B4" w14:textId="77777777" w:rsidR="007608AB" w:rsidRPr="00F920C3" w:rsidRDefault="007608AB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  <w:spacing w:val="-6"/>
              </w:rPr>
            </w:pPr>
          </w:p>
          <w:p w14:paraId="0A430624" w14:textId="3D2E5CE6" w:rsidR="00AE5F03" w:rsidRPr="00F920C3" w:rsidRDefault="00D054A0" w:rsidP="009E4A49">
            <w:pPr>
              <w:pStyle w:val="TableParagraph"/>
              <w:spacing w:line="247" w:lineRule="exact"/>
              <w:ind w:left="86"/>
              <w:rPr>
                <w:rFonts w:ascii="Arial" w:hAnsi="Arial" w:cs="Arial"/>
                <w:b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Diplomă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9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Licență</w:t>
            </w:r>
          </w:p>
          <w:p w14:paraId="484F5C22" w14:textId="798D19C2" w:rsidR="00AE5F03" w:rsidRPr="00F920C3" w:rsidRDefault="00D054A0" w:rsidP="009E4A49">
            <w:pPr>
              <w:pStyle w:val="TableParagraph"/>
              <w:spacing w:before="5" w:line="244" w:lineRule="auto"/>
              <w:ind w:left="86"/>
              <w:rPr>
                <w:rFonts w:ascii="Arial" w:hAnsi="Arial" w:cs="Arial"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Universitatea</w:t>
            </w:r>
            <w:r w:rsidRPr="00F920C3">
              <w:rPr>
                <w:rFonts w:ascii="Arial" w:hAnsi="Arial" w:cs="Arial"/>
                <w:color w:val="244061" w:themeColor="accent1" w:themeShade="80"/>
                <w:spacing w:val="-10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de</w:t>
            </w:r>
            <w:r w:rsidRPr="00F920C3">
              <w:rPr>
                <w:rFonts w:ascii="Arial" w:hAnsi="Arial" w:cs="Arial"/>
                <w:color w:val="244061" w:themeColor="accent1" w:themeShade="80"/>
                <w:spacing w:val="-4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Medicina</w:t>
            </w:r>
            <w:r w:rsidRPr="00F920C3">
              <w:rPr>
                <w:rFonts w:ascii="Arial" w:hAnsi="Arial" w:cs="Arial"/>
                <w:color w:val="244061" w:themeColor="accent1" w:themeShade="80"/>
                <w:spacing w:val="-4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si</w:t>
            </w:r>
            <w:r w:rsidRPr="00F920C3">
              <w:rPr>
                <w:rFonts w:ascii="Arial" w:hAnsi="Arial" w:cs="Arial"/>
                <w:color w:val="244061" w:themeColor="accent1" w:themeShade="80"/>
                <w:spacing w:val="-4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Farmacie</w:t>
            </w:r>
            <w:r w:rsidR="00F3363F"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7"/>
              </w:rPr>
              <w:t>"Victor</w:t>
            </w:r>
            <w:r w:rsidRPr="00F920C3">
              <w:rPr>
                <w:rFonts w:ascii="Arial" w:hAnsi="Arial" w:cs="Arial"/>
                <w:color w:val="244061" w:themeColor="accent1" w:themeShade="80"/>
                <w:spacing w:val="-9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Babes"</w:t>
            </w:r>
            <w:r w:rsidRPr="00F920C3">
              <w:rPr>
                <w:rFonts w:ascii="Arial" w:hAnsi="Arial" w:cs="Arial"/>
                <w:color w:val="244061" w:themeColor="accent1" w:themeShade="80"/>
                <w:spacing w:val="-9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Timisoara,</w:t>
            </w:r>
            <w:r w:rsidRPr="00F920C3">
              <w:rPr>
                <w:rFonts w:ascii="Arial" w:hAnsi="Arial" w:cs="Arial"/>
                <w:color w:val="244061" w:themeColor="accent1" w:themeShade="80"/>
                <w:spacing w:val="-5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1"/>
              </w:rPr>
              <w:t>Facultatea</w:t>
            </w:r>
            <w:r w:rsidRPr="00F920C3">
              <w:rPr>
                <w:rFonts w:ascii="Arial" w:hAnsi="Arial" w:cs="Arial"/>
                <w:color w:val="244061" w:themeColor="accent1" w:themeShade="80"/>
                <w:spacing w:val="-1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</w:rPr>
              <w:t>de</w:t>
            </w:r>
            <w:r w:rsidRPr="00F920C3">
              <w:rPr>
                <w:rFonts w:ascii="Arial" w:hAnsi="Arial" w:cs="Arial"/>
                <w:color w:val="244061" w:themeColor="accent1" w:themeShade="80"/>
                <w:spacing w:val="-1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</w:rPr>
              <w:t>Medicină</w:t>
            </w:r>
            <w:r w:rsidRPr="00F920C3">
              <w:rPr>
                <w:rFonts w:ascii="Arial" w:hAnsi="Arial" w:cs="Arial"/>
                <w:color w:val="244061" w:themeColor="accent1" w:themeShade="80"/>
                <w:spacing w:val="-15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</w:rPr>
              <w:t xml:space="preserve">Generală </w:t>
            </w:r>
          </w:p>
          <w:p w14:paraId="278E6204" w14:textId="77777777" w:rsidR="00AE5F03" w:rsidRPr="00F920C3" w:rsidRDefault="00AE5F03" w:rsidP="009E4A49">
            <w:pPr>
              <w:pStyle w:val="TableParagraph"/>
              <w:spacing w:before="7"/>
              <w:rPr>
                <w:rFonts w:ascii="Arial" w:hAnsi="Arial" w:cs="Arial"/>
                <w:color w:val="244061" w:themeColor="accent1" w:themeShade="80"/>
                <w:sz w:val="20"/>
              </w:rPr>
            </w:pPr>
          </w:p>
          <w:p w14:paraId="1C52E8E1" w14:textId="77777777" w:rsidR="00AE5F03" w:rsidRPr="00F920C3" w:rsidRDefault="00D054A0" w:rsidP="009E4A49">
            <w:pPr>
              <w:pStyle w:val="TableParagraph"/>
              <w:ind w:left="86"/>
              <w:rPr>
                <w:rFonts w:ascii="Arial" w:hAnsi="Arial" w:cs="Arial"/>
                <w:b/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6"/>
              </w:rPr>
              <w:t>Diploma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9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5"/>
              </w:rPr>
              <w:t>Bacalaureat</w:t>
            </w:r>
          </w:p>
          <w:p w14:paraId="33BCC6C5" w14:textId="77777777" w:rsidR="00AE5F03" w:rsidRPr="00F920C3" w:rsidRDefault="00D054A0" w:rsidP="009E4A49">
            <w:pPr>
              <w:pStyle w:val="TableParagraph"/>
              <w:spacing w:line="250" w:lineRule="atLeast"/>
              <w:ind w:left="86" w:right="2372"/>
              <w:rPr>
                <w:color w:val="244061" w:themeColor="accent1" w:themeShade="80"/>
              </w:rPr>
            </w:pPr>
            <w:r w:rsidRPr="00F920C3">
              <w:rPr>
                <w:rFonts w:ascii="Arial" w:hAnsi="Arial" w:cs="Arial"/>
                <w:color w:val="244061" w:themeColor="accent1" w:themeShade="80"/>
                <w:spacing w:val="-6"/>
              </w:rPr>
              <w:t>Liceul de Arte Plastice, Timișoara</w:t>
            </w:r>
            <w:r w:rsidRPr="00F920C3">
              <w:rPr>
                <w:rFonts w:ascii="Arial" w:hAnsi="Arial" w:cs="Arial"/>
                <w:color w:val="244061" w:themeColor="accent1" w:themeShade="80"/>
                <w:spacing w:val="-5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  <w:spacing w:val="-1"/>
              </w:rPr>
              <w:t>Atestat</w:t>
            </w:r>
            <w:r w:rsidRPr="00F920C3">
              <w:rPr>
                <w:rFonts w:ascii="Arial" w:hAnsi="Arial" w:cs="Arial"/>
                <w:color w:val="244061" w:themeColor="accent1" w:themeShade="80"/>
                <w:spacing w:val="-16"/>
              </w:rPr>
              <w:t xml:space="preserve"> </w:t>
            </w:r>
            <w:r w:rsidRPr="00F920C3">
              <w:rPr>
                <w:rFonts w:ascii="Arial" w:hAnsi="Arial" w:cs="Arial"/>
                <w:color w:val="244061" w:themeColor="accent1" w:themeShade="80"/>
              </w:rPr>
              <w:t>Pictură</w:t>
            </w:r>
            <w:r w:rsidRPr="00F920C3">
              <w:rPr>
                <w:color w:val="244061" w:themeColor="accent1" w:themeShade="80"/>
              </w:rPr>
              <w:t xml:space="preserve"> </w:t>
            </w:r>
          </w:p>
        </w:tc>
      </w:tr>
    </w:tbl>
    <w:p w14:paraId="7C1FD384" w14:textId="77777777" w:rsidR="00AE5F03" w:rsidRPr="00F920C3" w:rsidRDefault="00AE5F03" w:rsidP="009E4A49">
      <w:pPr>
        <w:pStyle w:val="BodyText"/>
        <w:rPr>
          <w:rFonts w:ascii="Times New Roman"/>
          <w:color w:val="244061" w:themeColor="accent1" w:themeShade="80"/>
          <w:sz w:val="20"/>
        </w:rPr>
      </w:pPr>
    </w:p>
    <w:p w14:paraId="6C0278BE" w14:textId="77777777" w:rsidR="00AE5F03" w:rsidRPr="00F920C3" w:rsidRDefault="00D054A0" w:rsidP="009E4A49">
      <w:pPr>
        <w:pStyle w:val="BodyText"/>
        <w:spacing w:before="6"/>
        <w:rPr>
          <w:rFonts w:ascii="Times New Roman"/>
          <w:color w:val="244061" w:themeColor="accent1" w:themeShade="80"/>
          <w:sz w:val="16"/>
        </w:rPr>
      </w:pPr>
      <w:r w:rsidRPr="00F920C3">
        <w:rPr>
          <w:noProof/>
          <w:color w:val="244061" w:themeColor="accent1" w:themeShade="80"/>
          <w:lang w:val="en-US"/>
        </w:rPr>
        <w:drawing>
          <wp:anchor distT="0" distB="0" distL="0" distR="0" simplePos="0" relativeHeight="251658240" behindDoc="0" locked="0" layoutInCell="1" allowOverlap="1" wp14:anchorId="690151A3" wp14:editId="72A5D5FE">
            <wp:simplePos x="0" y="0"/>
            <wp:positionH relativeFrom="page">
              <wp:posOffset>2322195</wp:posOffset>
            </wp:positionH>
            <wp:positionV relativeFrom="paragraph">
              <wp:posOffset>145453</wp:posOffset>
            </wp:positionV>
            <wp:extent cx="4788003" cy="91439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8003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DF12BA" w14:textId="77777777" w:rsidR="00AE5F03" w:rsidRPr="00F920C3" w:rsidRDefault="00AE5F03" w:rsidP="009E4A49">
      <w:pPr>
        <w:pStyle w:val="BodyText"/>
        <w:spacing w:before="3" w:after="1"/>
        <w:rPr>
          <w:rFonts w:ascii="Times New Roman"/>
          <w:color w:val="244061" w:themeColor="accent1" w:themeShade="80"/>
          <w:sz w:val="19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0"/>
        <w:gridCol w:w="1546"/>
        <w:gridCol w:w="1025"/>
        <w:gridCol w:w="1976"/>
        <w:gridCol w:w="1503"/>
        <w:gridCol w:w="1503"/>
      </w:tblGrid>
      <w:tr w:rsidR="00AE5F03" w:rsidRPr="00F920C3" w14:paraId="5E280FFB" w14:textId="77777777" w:rsidTr="00F3363F">
        <w:trPr>
          <w:trHeight w:val="606"/>
        </w:trPr>
        <w:tc>
          <w:tcPr>
            <w:tcW w:w="2980" w:type="dxa"/>
          </w:tcPr>
          <w:p w14:paraId="49DE2D3B" w14:textId="77777777" w:rsidR="00AE5F03" w:rsidRPr="00F920C3" w:rsidRDefault="00D054A0" w:rsidP="009E4A49">
            <w:pPr>
              <w:pStyle w:val="TableParagraph"/>
              <w:ind w:right="212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  <w:spacing w:val="-7"/>
              </w:rPr>
              <w:t>Limba</w:t>
            </w:r>
            <w:r w:rsidRPr="00F920C3">
              <w:rPr>
                <w:color w:val="244061" w:themeColor="accent1" w:themeShade="80"/>
                <w:spacing w:val="-10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</w:rPr>
              <w:t>maternă</w:t>
            </w:r>
            <w:r w:rsidRPr="00F920C3">
              <w:rPr>
                <w:color w:val="244061" w:themeColor="accent1" w:themeShade="80"/>
              </w:rPr>
              <w:t xml:space="preserve"> </w:t>
            </w:r>
          </w:p>
        </w:tc>
        <w:tc>
          <w:tcPr>
            <w:tcW w:w="1546" w:type="dxa"/>
            <w:tcBorders>
              <w:bottom w:val="single" w:sz="8" w:space="0" w:color="C0C0C0"/>
            </w:tcBorders>
          </w:tcPr>
          <w:p w14:paraId="6B7A0B18" w14:textId="77777777" w:rsidR="00AE5F03" w:rsidRPr="00F920C3" w:rsidRDefault="00D054A0" w:rsidP="009E4A49">
            <w:pPr>
              <w:pStyle w:val="TableParagraph"/>
              <w:spacing w:before="10"/>
              <w:ind w:right="217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  <w:spacing w:val="-6"/>
              </w:rPr>
              <w:t>limba</w:t>
            </w:r>
            <w:r w:rsidRPr="00F920C3">
              <w:rPr>
                <w:color w:val="244061" w:themeColor="accent1" w:themeShade="80"/>
                <w:spacing w:val="-9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</w:rPr>
              <w:t>română</w:t>
            </w:r>
            <w:r w:rsidRPr="00F920C3">
              <w:rPr>
                <w:color w:val="244061" w:themeColor="accent1" w:themeShade="80"/>
              </w:rPr>
              <w:t xml:space="preserve"> </w:t>
            </w:r>
          </w:p>
        </w:tc>
        <w:tc>
          <w:tcPr>
            <w:tcW w:w="1025" w:type="dxa"/>
            <w:tcBorders>
              <w:bottom w:val="single" w:sz="8" w:space="0" w:color="C0C0C0"/>
            </w:tcBorders>
          </w:tcPr>
          <w:p w14:paraId="44088FAE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0"/>
              </w:rPr>
            </w:pPr>
          </w:p>
        </w:tc>
        <w:tc>
          <w:tcPr>
            <w:tcW w:w="1976" w:type="dxa"/>
            <w:tcBorders>
              <w:bottom w:val="single" w:sz="8" w:space="0" w:color="C0C0C0"/>
            </w:tcBorders>
          </w:tcPr>
          <w:p w14:paraId="177CD8B6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0"/>
              </w:rPr>
            </w:pPr>
          </w:p>
        </w:tc>
        <w:tc>
          <w:tcPr>
            <w:tcW w:w="1503" w:type="dxa"/>
            <w:tcBorders>
              <w:bottom w:val="single" w:sz="8" w:space="0" w:color="C0C0C0"/>
            </w:tcBorders>
          </w:tcPr>
          <w:p w14:paraId="2B927112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0"/>
              </w:rPr>
            </w:pPr>
          </w:p>
        </w:tc>
        <w:tc>
          <w:tcPr>
            <w:tcW w:w="1503" w:type="dxa"/>
            <w:tcBorders>
              <w:bottom w:val="single" w:sz="8" w:space="0" w:color="C0C0C0"/>
            </w:tcBorders>
          </w:tcPr>
          <w:p w14:paraId="2C0886CC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0"/>
              </w:rPr>
            </w:pPr>
          </w:p>
        </w:tc>
      </w:tr>
      <w:tr w:rsidR="00AE5F03" w:rsidRPr="00F920C3" w14:paraId="3493AC6A" w14:textId="77777777" w:rsidTr="00F3363F">
        <w:trPr>
          <w:trHeight w:val="339"/>
        </w:trPr>
        <w:tc>
          <w:tcPr>
            <w:tcW w:w="2980" w:type="dxa"/>
          </w:tcPr>
          <w:p w14:paraId="41FA0226" w14:textId="77777777" w:rsidR="00AE5F03" w:rsidRPr="00F920C3" w:rsidRDefault="00D054A0" w:rsidP="009E4A49">
            <w:pPr>
              <w:pStyle w:val="TableParagraph"/>
              <w:spacing w:before="17"/>
              <w:ind w:right="212"/>
              <w:rPr>
                <w:color w:val="244061" w:themeColor="accent1" w:themeShade="80"/>
              </w:rPr>
            </w:pPr>
            <w:r w:rsidRPr="00F920C3">
              <w:rPr>
                <w:color w:val="244061" w:themeColor="accent1" w:themeShade="80"/>
                <w:spacing w:val="-7"/>
              </w:rPr>
              <w:t>Alte</w:t>
            </w:r>
            <w:r w:rsidRPr="00F920C3">
              <w:rPr>
                <w:color w:val="244061" w:themeColor="accent1" w:themeShade="80"/>
                <w:spacing w:val="-10"/>
              </w:rPr>
              <w:t xml:space="preserve"> </w:t>
            </w:r>
            <w:r w:rsidRPr="00F920C3">
              <w:rPr>
                <w:color w:val="244061" w:themeColor="accent1" w:themeShade="80"/>
                <w:spacing w:val="-7"/>
              </w:rPr>
              <w:t>limbi</w:t>
            </w:r>
            <w:r w:rsidRPr="00F920C3">
              <w:rPr>
                <w:color w:val="244061" w:themeColor="accent1" w:themeShade="80"/>
                <w:spacing w:val="-4"/>
              </w:rPr>
              <w:t xml:space="preserve"> </w:t>
            </w:r>
            <w:r w:rsidRPr="00F920C3">
              <w:rPr>
                <w:color w:val="244061" w:themeColor="accent1" w:themeShade="80"/>
                <w:spacing w:val="-7"/>
              </w:rPr>
              <w:t>străine</w:t>
            </w:r>
            <w:r w:rsidRPr="00F920C3">
              <w:rPr>
                <w:color w:val="244061" w:themeColor="accent1" w:themeShade="80"/>
                <w:spacing w:val="-5"/>
              </w:rPr>
              <w:t xml:space="preserve"> </w:t>
            </w:r>
            <w:r w:rsidRPr="00F920C3">
              <w:rPr>
                <w:color w:val="244061" w:themeColor="accent1" w:themeShade="80"/>
                <w:spacing w:val="-6"/>
              </w:rPr>
              <w:t>cunoscute</w:t>
            </w:r>
            <w:r w:rsidRPr="00F920C3">
              <w:rPr>
                <w:color w:val="244061" w:themeColor="accent1" w:themeShade="80"/>
              </w:rPr>
              <w:t xml:space="preserve"> </w:t>
            </w:r>
          </w:p>
        </w:tc>
        <w:tc>
          <w:tcPr>
            <w:tcW w:w="2571" w:type="dxa"/>
            <w:gridSpan w:val="2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315036" w14:textId="74260B08" w:rsidR="00AE5F03" w:rsidRPr="00F920C3" w:rsidRDefault="00F3363F" w:rsidP="009E4A49">
            <w:pPr>
              <w:pStyle w:val="TableParagraph"/>
              <w:spacing w:before="42"/>
              <w:ind w:left="907"/>
              <w:rPr>
                <w:rFonts w:ascii="Arial" w:hAnsi="Arial"/>
                <w:b/>
                <w:color w:val="244061" w:themeColor="accent1" w:themeShade="80"/>
                <w:sz w:val="20"/>
                <w:szCs w:val="20"/>
              </w:rPr>
            </w:pPr>
            <w:r w:rsidRPr="00F920C3">
              <w:rPr>
                <w:rFonts w:ascii="Arial" w:hAnsi="Arial"/>
                <w:b/>
                <w:color w:val="244061" w:themeColor="accent1" w:themeShade="80"/>
                <w:sz w:val="20"/>
                <w:szCs w:val="20"/>
              </w:rPr>
              <w:t>ENGLEZĂ</w:t>
            </w:r>
          </w:p>
        </w:tc>
        <w:tc>
          <w:tcPr>
            <w:tcW w:w="347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DEEA62" w14:textId="5914444D" w:rsidR="00AE5F03" w:rsidRPr="00F920C3" w:rsidRDefault="00F3363F" w:rsidP="009E4A49">
            <w:pPr>
              <w:pStyle w:val="TableParagraph"/>
              <w:spacing w:before="42"/>
              <w:ind w:left="1014" w:right="1014"/>
              <w:rPr>
                <w:rFonts w:ascii="Arial" w:hAnsi="Arial" w:cs="Arial"/>
                <w:b/>
                <w:color w:val="244061" w:themeColor="accent1" w:themeShade="80"/>
                <w:sz w:val="20"/>
                <w:szCs w:val="20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z w:val="20"/>
                <w:szCs w:val="20"/>
              </w:rPr>
              <w:t>B2</w:t>
            </w:r>
          </w:p>
        </w:tc>
        <w:tc>
          <w:tcPr>
            <w:tcW w:w="15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14:paraId="2FD25F02" w14:textId="063F5FB7" w:rsidR="00AE5F03" w:rsidRPr="00F920C3" w:rsidRDefault="00AE5F03" w:rsidP="009E4A49">
            <w:pPr>
              <w:pStyle w:val="TableParagraph"/>
              <w:spacing w:before="42"/>
              <w:ind w:left="280" w:right="282"/>
              <w:rPr>
                <w:rFonts w:ascii="Arial"/>
                <w:b/>
                <w:color w:val="244061" w:themeColor="accent1" w:themeShade="80"/>
                <w:sz w:val="16"/>
                <w:szCs w:val="16"/>
              </w:rPr>
            </w:pPr>
          </w:p>
        </w:tc>
      </w:tr>
      <w:tr w:rsidR="00BD24F6" w:rsidRPr="00F920C3" w14:paraId="61348060" w14:textId="77777777">
        <w:trPr>
          <w:gridAfter w:val="5"/>
          <w:wAfter w:w="7553" w:type="dxa"/>
          <w:trHeight w:val="460"/>
        </w:trPr>
        <w:tc>
          <w:tcPr>
            <w:tcW w:w="2980" w:type="dxa"/>
          </w:tcPr>
          <w:p w14:paraId="204A2C6F" w14:textId="77777777" w:rsidR="00BD24F6" w:rsidRPr="00F920C3" w:rsidRDefault="00BD24F6" w:rsidP="009E4A49">
            <w:pPr>
              <w:pStyle w:val="TableParagraph"/>
              <w:rPr>
                <w:rFonts w:ascii="Times New Roman"/>
                <w:color w:val="244061" w:themeColor="accent1" w:themeShade="80"/>
                <w:sz w:val="20"/>
              </w:rPr>
            </w:pPr>
          </w:p>
        </w:tc>
      </w:tr>
      <w:tr w:rsidR="00AE5F03" w:rsidRPr="00F920C3" w14:paraId="7B46342F" w14:textId="77777777">
        <w:trPr>
          <w:trHeight w:val="203"/>
        </w:trPr>
        <w:tc>
          <w:tcPr>
            <w:tcW w:w="2980" w:type="dxa"/>
          </w:tcPr>
          <w:p w14:paraId="0F321773" w14:textId="77777777" w:rsidR="00AE5F03" w:rsidRPr="00F920C3" w:rsidRDefault="00AE5F03" w:rsidP="009E4A49">
            <w:pPr>
              <w:pStyle w:val="TableParagraph"/>
              <w:rPr>
                <w:rFonts w:ascii="Times New Roman"/>
                <w:color w:val="244061" w:themeColor="accent1" w:themeShade="80"/>
                <w:sz w:val="14"/>
              </w:rPr>
            </w:pPr>
          </w:p>
        </w:tc>
        <w:tc>
          <w:tcPr>
            <w:tcW w:w="7553" w:type="dxa"/>
            <w:gridSpan w:val="5"/>
            <w:tcBorders>
              <w:top w:val="single" w:sz="8" w:space="0" w:color="C0C0C0"/>
            </w:tcBorders>
          </w:tcPr>
          <w:p w14:paraId="0FBA5B1D" w14:textId="77777777" w:rsidR="00AE5F03" w:rsidRPr="00F920C3" w:rsidRDefault="00D054A0" w:rsidP="009E4A49">
            <w:pPr>
              <w:pStyle w:val="TableParagraph"/>
              <w:spacing w:before="34" w:line="150" w:lineRule="exact"/>
              <w:rPr>
                <w:rFonts w:ascii="Arial" w:hAnsi="Arial" w:cs="Arial"/>
                <w:b/>
                <w:color w:val="244061" w:themeColor="accent1" w:themeShade="80"/>
                <w:sz w:val="16"/>
                <w:szCs w:val="16"/>
              </w:rPr>
            </w:pPr>
            <w:r w:rsidRPr="00F920C3">
              <w:rPr>
                <w:rFonts w:ascii="Arial" w:hAnsi="Arial" w:cs="Arial"/>
                <w:b/>
                <w:color w:val="244061" w:themeColor="accent1" w:themeShade="80"/>
                <w:spacing w:val="-1"/>
                <w:w w:val="90"/>
                <w:sz w:val="16"/>
                <w:szCs w:val="16"/>
              </w:rPr>
              <w:t>Niveluri: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8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"/>
                <w:w w:val="90"/>
                <w:sz w:val="16"/>
                <w:szCs w:val="16"/>
              </w:rPr>
              <w:t>A1/A2: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3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"/>
                <w:w w:val="90"/>
                <w:sz w:val="16"/>
                <w:szCs w:val="16"/>
              </w:rPr>
              <w:t>Utilizator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7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1"/>
                <w:w w:val="90"/>
                <w:sz w:val="16"/>
                <w:szCs w:val="16"/>
              </w:rPr>
              <w:t>elementar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2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-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31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B1/B2: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7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Utilizator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3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independent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35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-  C1/C2: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7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Utilizator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spacing w:val="-2"/>
                <w:w w:val="90"/>
                <w:sz w:val="16"/>
                <w:szCs w:val="16"/>
              </w:rPr>
              <w:t xml:space="preserve"> 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0"/>
                <w:sz w:val="16"/>
                <w:szCs w:val="16"/>
              </w:rPr>
              <w:t>experimentat</w:t>
            </w:r>
            <w:r w:rsidRPr="00F920C3">
              <w:rPr>
                <w:rFonts w:ascii="Arial" w:hAnsi="Arial" w:cs="Arial"/>
                <w:b/>
                <w:color w:val="244061" w:themeColor="accent1" w:themeShade="80"/>
                <w:w w:val="99"/>
                <w:sz w:val="16"/>
                <w:szCs w:val="16"/>
              </w:rPr>
              <w:t xml:space="preserve"> </w:t>
            </w:r>
          </w:p>
        </w:tc>
      </w:tr>
    </w:tbl>
    <w:tbl>
      <w:tblPr>
        <w:tblpPr w:leftFromText="180" w:rightFromText="180" w:vertAnchor="text" w:horzAnchor="page" w:tblpX="1151" w:tblpY="53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6"/>
        <w:gridCol w:w="7845"/>
      </w:tblGrid>
      <w:tr w:rsidR="00BD24F6" w:rsidRPr="00F920C3" w14:paraId="2D0332BE" w14:textId="77777777" w:rsidTr="00BD24F6">
        <w:trPr>
          <w:trHeight w:val="444"/>
        </w:trPr>
        <w:tc>
          <w:tcPr>
            <w:tcW w:w="2866" w:type="dxa"/>
          </w:tcPr>
          <w:p w14:paraId="22B0E71F" w14:textId="56645A4F" w:rsidR="00BD24F6" w:rsidRPr="00F920C3" w:rsidRDefault="00BD24F6" w:rsidP="009E4A49">
            <w:pPr>
              <w:pStyle w:val="TableParagraph"/>
              <w:spacing w:line="216" w:lineRule="exact"/>
              <w:ind w:left="214" w:hanging="15"/>
              <w:rPr>
                <w:color w:val="244061" w:themeColor="accent1" w:themeShade="80"/>
                <w:sz w:val="20"/>
              </w:rPr>
            </w:pPr>
          </w:p>
        </w:tc>
        <w:tc>
          <w:tcPr>
            <w:tcW w:w="7845" w:type="dxa"/>
          </w:tcPr>
          <w:p w14:paraId="779F5604" w14:textId="77777777" w:rsidR="00BD24F6" w:rsidRPr="00F920C3" w:rsidRDefault="00BD24F6" w:rsidP="009E4A49">
            <w:pPr>
              <w:pStyle w:val="TableParagraph"/>
              <w:spacing w:before="3"/>
              <w:rPr>
                <w:rFonts w:ascii="Times New Roman"/>
                <w:color w:val="244061" w:themeColor="accent1" w:themeShade="80"/>
                <w:sz w:val="18"/>
              </w:rPr>
            </w:pPr>
          </w:p>
          <w:p w14:paraId="36B3DBC7" w14:textId="79DF41D9" w:rsidR="00BD24F6" w:rsidRPr="00F920C3" w:rsidRDefault="00BD24F6" w:rsidP="009E4A49">
            <w:pPr>
              <w:pStyle w:val="TableParagraph"/>
              <w:spacing w:line="144" w:lineRule="exact"/>
              <w:ind w:left="105"/>
              <w:rPr>
                <w:rFonts w:ascii="Times New Roman"/>
                <w:color w:val="244061" w:themeColor="accent1" w:themeShade="80"/>
                <w:sz w:val="14"/>
              </w:rPr>
            </w:pPr>
          </w:p>
        </w:tc>
      </w:tr>
    </w:tbl>
    <w:p w14:paraId="3F4E1E88" w14:textId="77777777" w:rsidR="00AE5F03" w:rsidRPr="00F920C3" w:rsidRDefault="00AE5F03" w:rsidP="009E4A49">
      <w:pPr>
        <w:rPr>
          <w:rFonts w:ascii="Times New Roman"/>
          <w:color w:val="244061" w:themeColor="accent1" w:themeShade="80"/>
          <w:sz w:val="23"/>
        </w:rPr>
      </w:pPr>
    </w:p>
    <w:p w14:paraId="3B3EFEB8" w14:textId="77777777" w:rsidR="00F3363F" w:rsidRPr="00F920C3" w:rsidRDefault="00F3363F" w:rsidP="009E4A49">
      <w:pPr>
        <w:rPr>
          <w:rFonts w:ascii="Times New Roman"/>
          <w:color w:val="244061" w:themeColor="accent1" w:themeShade="80"/>
          <w:sz w:val="23"/>
        </w:rPr>
      </w:pPr>
    </w:p>
    <w:p w14:paraId="7ABEA99D" w14:textId="77777777" w:rsidR="00F3363F" w:rsidRPr="00F920C3" w:rsidRDefault="00F3363F" w:rsidP="009E4A49">
      <w:pPr>
        <w:rPr>
          <w:rFonts w:ascii="Times New Roman"/>
          <w:color w:val="244061" w:themeColor="accent1" w:themeShade="80"/>
          <w:sz w:val="23"/>
        </w:rPr>
      </w:pPr>
    </w:p>
    <w:p w14:paraId="702C4109" w14:textId="77777777" w:rsidR="009E4A49" w:rsidRDefault="009E4A49" w:rsidP="009E4A49">
      <w:pPr>
        <w:spacing w:line="250" w:lineRule="exact"/>
        <w:ind w:left="1114" w:firstLine="326"/>
        <w:rPr>
          <w:rFonts w:ascii="Arial" w:hAnsi="Arial"/>
          <w:b/>
          <w:color w:val="244061" w:themeColor="accent1" w:themeShade="80"/>
          <w:spacing w:val="-4"/>
          <w:w w:val="90"/>
        </w:rPr>
      </w:pPr>
    </w:p>
    <w:p w14:paraId="4CE2E1BD" w14:textId="77777777" w:rsidR="009E4A49" w:rsidRDefault="009E4A49" w:rsidP="009E4A49">
      <w:pPr>
        <w:spacing w:line="250" w:lineRule="exact"/>
        <w:ind w:left="1114" w:firstLine="326"/>
        <w:rPr>
          <w:rFonts w:ascii="Arial" w:hAnsi="Arial"/>
          <w:b/>
          <w:color w:val="244061" w:themeColor="accent1" w:themeShade="80"/>
          <w:spacing w:val="-4"/>
          <w:w w:val="90"/>
        </w:rPr>
      </w:pPr>
    </w:p>
    <w:p w14:paraId="55B10495" w14:textId="77777777" w:rsidR="009E4A49" w:rsidRDefault="009E4A49" w:rsidP="009E4A49">
      <w:pPr>
        <w:spacing w:line="250" w:lineRule="exact"/>
        <w:ind w:left="1114" w:firstLine="326"/>
        <w:rPr>
          <w:rFonts w:ascii="Arial" w:hAnsi="Arial"/>
          <w:b/>
          <w:color w:val="244061" w:themeColor="accent1" w:themeShade="80"/>
          <w:spacing w:val="-4"/>
          <w:w w:val="90"/>
        </w:rPr>
      </w:pPr>
    </w:p>
    <w:p w14:paraId="1BC2FE95" w14:textId="36FAFC62" w:rsidR="00F3363F" w:rsidRPr="00F920C3" w:rsidRDefault="00F3363F" w:rsidP="009E4A49">
      <w:pPr>
        <w:spacing w:line="250" w:lineRule="exact"/>
        <w:ind w:left="1114" w:firstLine="326"/>
        <w:rPr>
          <w:rFonts w:ascii="Arial" w:hAnsi="Arial"/>
          <w:b/>
          <w:color w:val="244061" w:themeColor="accent1" w:themeShade="80"/>
          <w:w w:val="95"/>
        </w:rPr>
      </w:pPr>
      <w:r w:rsidRPr="00F920C3">
        <w:rPr>
          <w:rFonts w:ascii="Arial" w:hAnsi="Arial"/>
          <w:b/>
          <w:color w:val="244061" w:themeColor="accent1" w:themeShade="80"/>
          <w:spacing w:val="-4"/>
          <w:w w:val="90"/>
        </w:rPr>
        <w:lastRenderedPageBreak/>
        <w:t>Lucrări</w:t>
      </w:r>
      <w:r w:rsidRPr="00F920C3">
        <w:rPr>
          <w:rFonts w:ascii="Arial" w:hAnsi="Arial"/>
          <w:b/>
          <w:color w:val="244061" w:themeColor="accent1" w:themeShade="80"/>
          <w:spacing w:val="-12"/>
          <w:w w:val="90"/>
        </w:rPr>
        <w:t xml:space="preserve"> </w:t>
      </w:r>
      <w:r w:rsidRPr="00F920C3">
        <w:rPr>
          <w:rFonts w:ascii="Arial" w:hAnsi="Arial"/>
          <w:b/>
          <w:color w:val="244061" w:themeColor="accent1" w:themeShade="80"/>
          <w:spacing w:val="-4"/>
          <w:w w:val="90"/>
        </w:rPr>
        <w:t>publicate</w:t>
      </w:r>
      <w:r w:rsidRPr="00F920C3">
        <w:rPr>
          <w:rFonts w:ascii="Arial" w:hAnsi="Arial"/>
          <w:b/>
          <w:color w:val="244061" w:themeColor="accent1" w:themeShade="80"/>
          <w:spacing w:val="-7"/>
          <w:w w:val="90"/>
        </w:rPr>
        <w:t xml:space="preserve"> </w:t>
      </w:r>
      <w:r w:rsidRPr="00F920C3">
        <w:rPr>
          <w:rFonts w:ascii="Arial" w:hAnsi="Arial"/>
          <w:b/>
          <w:color w:val="244061" w:themeColor="accent1" w:themeShade="80"/>
          <w:spacing w:val="-3"/>
          <w:w w:val="90"/>
        </w:rPr>
        <w:t>în</w:t>
      </w:r>
      <w:r w:rsidRPr="00F920C3">
        <w:rPr>
          <w:rFonts w:ascii="Arial" w:hAnsi="Arial"/>
          <w:b/>
          <w:color w:val="244061" w:themeColor="accent1" w:themeShade="80"/>
          <w:spacing w:val="-7"/>
          <w:w w:val="90"/>
        </w:rPr>
        <w:t xml:space="preserve"> </w:t>
      </w:r>
      <w:r w:rsidRPr="00F920C3">
        <w:rPr>
          <w:rFonts w:ascii="Arial" w:hAnsi="Arial"/>
          <w:b/>
          <w:color w:val="244061" w:themeColor="accent1" w:themeShade="80"/>
          <w:spacing w:val="-3"/>
          <w:w w:val="90"/>
        </w:rPr>
        <w:t>reviste</w:t>
      </w:r>
      <w:r w:rsidRPr="00F920C3">
        <w:rPr>
          <w:rFonts w:ascii="Arial" w:hAnsi="Arial"/>
          <w:b/>
          <w:color w:val="244061" w:themeColor="accent1" w:themeShade="80"/>
          <w:spacing w:val="-11"/>
          <w:w w:val="90"/>
        </w:rPr>
        <w:t xml:space="preserve"> </w:t>
      </w:r>
      <w:r w:rsidRPr="00F920C3">
        <w:rPr>
          <w:rFonts w:ascii="Arial" w:hAnsi="Arial"/>
          <w:b/>
          <w:color w:val="244061" w:themeColor="accent1" w:themeShade="80"/>
          <w:spacing w:val="-3"/>
          <w:w w:val="90"/>
        </w:rPr>
        <w:t>de</w:t>
      </w:r>
      <w:r w:rsidRPr="00F920C3">
        <w:rPr>
          <w:rFonts w:ascii="Arial" w:hAnsi="Arial"/>
          <w:b/>
          <w:color w:val="244061" w:themeColor="accent1" w:themeShade="80"/>
          <w:spacing w:val="-7"/>
          <w:w w:val="90"/>
        </w:rPr>
        <w:t xml:space="preserve"> </w:t>
      </w:r>
      <w:r w:rsidRPr="00F920C3">
        <w:rPr>
          <w:rFonts w:ascii="Arial" w:hAnsi="Arial"/>
          <w:b/>
          <w:color w:val="244061" w:themeColor="accent1" w:themeShade="80"/>
          <w:spacing w:val="-3"/>
          <w:w w:val="90"/>
        </w:rPr>
        <w:t>specialitate</w:t>
      </w:r>
      <w:r w:rsidRPr="00F920C3">
        <w:rPr>
          <w:rFonts w:ascii="Arial" w:hAnsi="Arial"/>
          <w:b/>
          <w:color w:val="244061" w:themeColor="accent1" w:themeShade="80"/>
          <w:spacing w:val="-2"/>
          <w:w w:val="90"/>
        </w:rPr>
        <w:t xml:space="preserve"> </w:t>
      </w:r>
      <w:r w:rsidRPr="00F920C3">
        <w:rPr>
          <w:rFonts w:ascii="Arial" w:hAnsi="Arial"/>
          <w:b/>
          <w:color w:val="244061" w:themeColor="accent1" w:themeShade="80"/>
          <w:spacing w:val="-3"/>
          <w:w w:val="90"/>
        </w:rPr>
        <w:t>ISI</w:t>
      </w:r>
      <w:r w:rsidRPr="00F920C3">
        <w:rPr>
          <w:rFonts w:ascii="Arial" w:hAnsi="Arial"/>
          <w:b/>
          <w:color w:val="244061" w:themeColor="accent1" w:themeShade="80"/>
          <w:w w:val="95"/>
        </w:rPr>
        <w:t xml:space="preserve"> </w:t>
      </w:r>
    </w:p>
    <w:p w14:paraId="55A593F4" w14:textId="22A6516D" w:rsidR="00F3363F" w:rsidRPr="00F920C3" w:rsidRDefault="00F3363F" w:rsidP="009E4A49">
      <w:pPr>
        <w:rPr>
          <w:rFonts w:ascii="Times New Roman"/>
          <w:color w:val="244061" w:themeColor="accent1" w:themeShade="80"/>
          <w:sz w:val="23"/>
        </w:rPr>
      </w:pPr>
    </w:p>
    <w:p w14:paraId="337B43EA" w14:textId="3BA0AF0B" w:rsidR="00F3363F" w:rsidRPr="00984F66" w:rsidRDefault="00F3363F" w:rsidP="009E4A49">
      <w:pPr>
        <w:pStyle w:val="ListParagraph"/>
        <w:numPr>
          <w:ilvl w:val="0"/>
          <w:numId w:val="8"/>
        </w:numPr>
        <w:spacing w:line="250" w:lineRule="exact"/>
        <w:ind w:left="2410" w:right="1025" w:hanging="283"/>
        <w:jc w:val="left"/>
        <w:rPr>
          <w:rFonts w:ascii="Arial" w:hAnsi="Arial"/>
          <w:color w:val="244061" w:themeColor="accent1" w:themeShade="80"/>
          <w:w w:val="95"/>
        </w:rPr>
      </w:pPr>
      <w:r w:rsidRPr="00F920C3">
        <w:rPr>
          <w:rFonts w:ascii="Arial" w:hAnsi="Arial"/>
          <w:color w:val="244061" w:themeColor="accent1" w:themeShade="80"/>
          <w:w w:val="95"/>
        </w:rPr>
        <w:t xml:space="preserve">Stan, E.; Muresan, C.-O.; Dumache, R.; Ciocan, V.; Ungureanu, S.; </w:t>
      </w:r>
      <w:r w:rsidRPr="00F920C3">
        <w:rPr>
          <w:rFonts w:ascii="Arial" w:hAnsi="Arial"/>
          <w:b/>
          <w:color w:val="244061" w:themeColor="accent1" w:themeShade="80"/>
          <w:w w:val="95"/>
        </w:rPr>
        <w:t>Mihailescu, A</w:t>
      </w:r>
      <w:r w:rsidRPr="00F920C3">
        <w:rPr>
          <w:rFonts w:ascii="Arial" w:hAnsi="Arial"/>
          <w:color w:val="244061" w:themeColor="accent1" w:themeShade="80"/>
          <w:w w:val="95"/>
        </w:rPr>
        <w:t>.; Daescu, E.; Duda-Seiman, C.; Menghiu, G.; Hutanu, D.; et al. From Jane Doe to Sofia: DNA Extraction Protocol from Bones and Teeth without Liquid Nitrogen for Identifying Skeletal Remains. Int. J. Mol. Sci. 2024, 25, 5114. https://doi.org/10.3390/ijms25105114; IF=4,9</w:t>
      </w:r>
    </w:p>
    <w:p w14:paraId="00D7FBC9" w14:textId="5CE7B859" w:rsidR="00F3363F" w:rsidRPr="00984F66" w:rsidRDefault="00F3363F" w:rsidP="009E4A49">
      <w:pPr>
        <w:pStyle w:val="ListParagraph"/>
        <w:numPr>
          <w:ilvl w:val="0"/>
          <w:numId w:val="7"/>
        </w:numPr>
        <w:spacing w:line="250" w:lineRule="exact"/>
        <w:ind w:left="2410" w:right="1025"/>
        <w:jc w:val="left"/>
        <w:rPr>
          <w:rFonts w:ascii="Arial" w:hAnsi="Arial"/>
          <w:color w:val="244061" w:themeColor="accent1" w:themeShade="80"/>
          <w:w w:val="95"/>
        </w:rPr>
      </w:pPr>
      <w:r w:rsidRPr="00F920C3">
        <w:rPr>
          <w:rFonts w:ascii="Arial" w:hAnsi="Arial"/>
          <w:color w:val="244061" w:themeColor="accent1" w:themeShade="80"/>
          <w:w w:val="95"/>
        </w:rPr>
        <w:t xml:space="preserve">Raluca Dumache, </w:t>
      </w:r>
      <w:r w:rsidRPr="00F920C3">
        <w:rPr>
          <w:rFonts w:ascii="Arial" w:hAnsi="Arial"/>
          <w:b/>
          <w:color w:val="244061" w:themeColor="accent1" w:themeShade="80"/>
          <w:w w:val="95"/>
        </w:rPr>
        <w:t>Alexandra Mihailescu</w:t>
      </w:r>
      <w:r w:rsidRPr="00F920C3">
        <w:rPr>
          <w:rFonts w:ascii="Arial" w:hAnsi="Arial"/>
          <w:color w:val="244061" w:themeColor="accent1" w:themeShade="80"/>
          <w:w w:val="95"/>
        </w:rPr>
        <w:t>*, Dana Liana David, Flavius-Lucian Herlo, Gabriel Verdeş, Dan Brebu, Ionuţ Faur, Vlad Braicu, Amadeus Dobrescu, Ciprian Duţă.</w:t>
      </w:r>
      <w:r w:rsidR="00F920C3" w:rsidRPr="00F920C3">
        <w:rPr>
          <w:rFonts w:ascii="Arial" w:hAnsi="Arial"/>
          <w:color w:val="244061" w:themeColor="accent1" w:themeShade="80"/>
          <w:w w:val="95"/>
        </w:rPr>
        <w:t xml:space="preserve"> </w:t>
      </w:r>
      <w:r w:rsidRPr="00F920C3">
        <w:rPr>
          <w:rFonts w:ascii="Arial" w:hAnsi="Arial"/>
          <w:color w:val="244061" w:themeColor="accent1" w:themeShade="80"/>
          <w:w w:val="95"/>
        </w:rPr>
        <w:t>Polymorphisms Of CD44 Rs187115 As A Predictive Biomarker In Early Colorectal Cancer Diagnostic. Chirurgia. 2024. DOI: 10.21614/Chirurgia.3007; IF=0,8</w:t>
      </w:r>
    </w:p>
    <w:p w14:paraId="36F3FFDD" w14:textId="41855906" w:rsidR="00F3363F" w:rsidRPr="00984F66" w:rsidRDefault="00F3363F" w:rsidP="009E4A49">
      <w:pPr>
        <w:pStyle w:val="ListParagraph"/>
        <w:numPr>
          <w:ilvl w:val="0"/>
          <w:numId w:val="7"/>
        </w:numPr>
        <w:tabs>
          <w:tab w:val="left" w:pos="9923"/>
        </w:tabs>
        <w:adjustRightInd w:val="0"/>
        <w:ind w:left="2410" w:right="1025" w:hanging="283"/>
        <w:jc w:val="left"/>
        <w:rPr>
          <w:rFonts w:ascii="Arial" w:eastAsiaTheme="minorHAnsi" w:hAnsi="Arial" w:cs="Arial"/>
          <w:color w:val="17365D" w:themeColor="text2" w:themeShade="BF"/>
          <w:lang w:val="en-US"/>
        </w:rPr>
      </w:pPr>
      <w:r w:rsidRPr="00F920C3">
        <w:rPr>
          <w:rFonts w:ascii="Arial" w:eastAsiaTheme="minorHAnsi" w:hAnsi="Arial" w:cs="Arial"/>
          <w:color w:val="244061" w:themeColor="accent1" w:themeShade="80"/>
          <w:lang w:val="en-US"/>
        </w:rPr>
        <w:t xml:space="preserve">Ionescu A, </w:t>
      </w:r>
      <w:r w:rsidRPr="00F920C3">
        <w:rPr>
          <w:rFonts w:ascii="Arial" w:eastAsiaTheme="minorHAnsi" w:hAnsi="Arial" w:cs="Arial"/>
          <w:b/>
          <w:color w:val="244061" w:themeColor="accent1" w:themeShade="80"/>
          <w:lang w:val="en-US"/>
        </w:rPr>
        <w:t>Mihăilescu A,</w:t>
      </w:r>
      <w:r w:rsidRPr="00F920C3">
        <w:rPr>
          <w:rFonts w:ascii="Arial" w:eastAsiaTheme="minorHAnsi" w:hAnsi="Arial" w:cs="Arial"/>
          <w:color w:val="244061" w:themeColor="accent1" w:themeShade="80"/>
          <w:lang w:val="en-US"/>
        </w:rPr>
        <w:t xml:space="preserve"> Chiriță-Emandi A, Munagala N, David VL, Dumache R, Săndesc D, Bedreag O, Folescu R, Bratosin F, Barata PI, Cristescu DM,</w:t>
      </w:r>
      <w:r w:rsidRPr="00F920C3">
        <w:rPr>
          <w:rFonts w:ascii="Arial" w:eastAsiaTheme="minorHAnsi" w:hAnsi="Arial" w:cs="Arial"/>
          <w:color w:val="17365D" w:themeColor="text2" w:themeShade="BF"/>
          <w:lang w:val="en-US"/>
        </w:rPr>
        <w:t xml:space="preserve"> Săndesc MA. Assessing Differential Transfusion Requirements for Children with Congenital Malformations vs. Pediatric Acute Abdomen Emergencies. Diagnostics (Basel). 2024 Oct 4;14(19):2216. doi: 10.3390/diagnostics14192216. PMID: 39410620; IF=3,0</w:t>
      </w:r>
    </w:p>
    <w:p w14:paraId="0BB6AB92" w14:textId="2C8A8236" w:rsidR="00F3363F" w:rsidRPr="00984F66" w:rsidRDefault="00F3363F" w:rsidP="009E4A49">
      <w:pPr>
        <w:pStyle w:val="ListParagraph"/>
        <w:numPr>
          <w:ilvl w:val="0"/>
          <w:numId w:val="7"/>
        </w:numPr>
        <w:tabs>
          <w:tab w:val="left" w:pos="9923"/>
        </w:tabs>
        <w:adjustRightInd w:val="0"/>
        <w:ind w:left="2410" w:right="1025" w:hanging="283"/>
        <w:jc w:val="left"/>
        <w:rPr>
          <w:rFonts w:ascii="Arial" w:eastAsiaTheme="minorHAnsi" w:hAnsi="Arial" w:cs="Arial"/>
          <w:color w:val="244061" w:themeColor="accent1" w:themeShade="80"/>
          <w:lang w:val="en-US"/>
        </w:rPr>
      </w:pPr>
      <w:r w:rsidRPr="00F920C3">
        <w:rPr>
          <w:rFonts w:ascii="Arial" w:eastAsia="Times New Roman" w:hAnsi="Arial" w:cs="Arial"/>
          <w:color w:val="244061" w:themeColor="accent1" w:themeShade="80"/>
          <w:shd w:val="clear" w:color="auto" w:fill="FFFFFF"/>
          <w:lang w:val="en-US"/>
        </w:rPr>
        <w:t xml:space="preserve">Andreescu N, Sharma A, </w:t>
      </w:r>
      <w:r w:rsidRPr="00F920C3">
        <w:rPr>
          <w:rFonts w:ascii="Arial" w:eastAsia="Times New Roman" w:hAnsi="Arial" w:cs="Arial"/>
          <w:b/>
          <w:color w:val="244061" w:themeColor="accent1" w:themeShade="80"/>
          <w:shd w:val="clear" w:color="auto" w:fill="FFFFFF"/>
          <w:lang w:val="en-US"/>
        </w:rPr>
        <w:t>Mihailescu A</w:t>
      </w:r>
      <w:r w:rsidRPr="00F920C3">
        <w:rPr>
          <w:rFonts w:ascii="Arial" w:eastAsia="Times New Roman" w:hAnsi="Arial" w:cs="Arial"/>
          <w:color w:val="244061" w:themeColor="accent1" w:themeShade="80"/>
          <w:shd w:val="clear" w:color="auto" w:fill="FFFFFF"/>
          <w:lang w:val="en-US"/>
        </w:rPr>
        <w:t>, Zimbru CG, David VL, Horhat R, Kundnani NR, Puiu M, Farcas S. Chest wall deformities and their possible associations with different genetic syndromes. Eur Rev Med Pharmacol Sci. 2022 Jul;26(14):5107-5114. doi: 10.26355/eurrev_202207_29298. PMID: 35916808; IF=3,3</w:t>
      </w:r>
    </w:p>
    <w:p w14:paraId="3A037B44" w14:textId="63A0FC7D" w:rsidR="00F3363F" w:rsidRPr="00984F66" w:rsidRDefault="00F3363F" w:rsidP="009E4A49">
      <w:pPr>
        <w:pStyle w:val="ListParagraph"/>
        <w:numPr>
          <w:ilvl w:val="0"/>
          <w:numId w:val="5"/>
        </w:numPr>
        <w:ind w:left="2410" w:right="1025"/>
        <w:jc w:val="left"/>
        <w:rPr>
          <w:rFonts w:ascii="Arial" w:hAnsi="Arial"/>
          <w:b/>
          <w:color w:val="17365D" w:themeColor="text2" w:themeShade="BF"/>
          <w:w w:val="95"/>
        </w:rPr>
      </w:pPr>
      <w:r w:rsidRPr="00F920C3">
        <w:rPr>
          <w:rFonts w:ascii="Arial" w:hAnsi="Arial"/>
          <w:color w:val="17365D" w:themeColor="text2" w:themeShade="BF"/>
          <w:w w:val="95"/>
        </w:rPr>
        <w:t>D</w:t>
      </w:r>
      <w:r w:rsidRPr="00F920C3">
        <w:rPr>
          <w:rFonts w:ascii="Arial" w:hAnsi="Arial"/>
          <w:color w:val="17365D" w:themeColor="text2" w:themeShade="BF"/>
        </w:rPr>
        <w:t xml:space="preserve">umache R, Enache A, Macasoi I, Dehelean CA, Dumitrascu V, </w:t>
      </w:r>
      <w:r w:rsidRPr="00F920C3">
        <w:rPr>
          <w:rFonts w:ascii="Arial" w:hAnsi="Arial"/>
          <w:b/>
          <w:color w:val="17365D" w:themeColor="text2" w:themeShade="BF"/>
        </w:rPr>
        <w:t>Mihailescu A</w:t>
      </w:r>
      <w:r w:rsidRPr="00F920C3">
        <w:rPr>
          <w:rFonts w:ascii="Arial" w:hAnsi="Arial"/>
          <w:color w:val="17365D" w:themeColor="text2" w:themeShade="BF"/>
        </w:rPr>
        <w:t>, Popescu R, Vlad D, Vlad CS, Muresan C. SARS-CoV-2: An Overview of the Genetic Profile and Vaccine Effectiveness of the Five Variants of Concern. Pathogens. 2022 Apr 26;11(5):516. doi: 10.3390/pathogens11050516. PMID: 35631037; PMCID: PMC9144800; IF=3,4</w:t>
      </w:r>
    </w:p>
    <w:p w14:paraId="42335369" w14:textId="03C34EC7" w:rsidR="00F3363F" w:rsidRPr="00984F66" w:rsidRDefault="00F3363F" w:rsidP="009E4A49">
      <w:pPr>
        <w:pStyle w:val="ListParagraph"/>
        <w:numPr>
          <w:ilvl w:val="1"/>
          <w:numId w:val="2"/>
        </w:numPr>
        <w:tabs>
          <w:tab w:val="left" w:pos="2392"/>
        </w:tabs>
        <w:ind w:right="962"/>
        <w:jc w:val="left"/>
      </w:pPr>
      <w:r w:rsidRPr="00F920C3">
        <w:rPr>
          <w:color w:val="17365D"/>
        </w:rPr>
        <w:t>Alexandra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Enache,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Veronica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Ciocan,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Camelia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Oana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Muresan,</w:t>
      </w:r>
      <w:r w:rsidRPr="00F920C3">
        <w:rPr>
          <w:color w:val="17365D"/>
          <w:spacing w:val="59"/>
        </w:rPr>
        <w:t xml:space="preserve"> </w:t>
      </w:r>
      <w:r w:rsidRPr="00F920C3">
        <w:rPr>
          <w:color w:val="17365D"/>
        </w:rPr>
        <w:t>Talida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 xml:space="preserve">Georgiana Cut, Dorin Novacescu, Corina Paul, Nicoleta Andreescu, </w:t>
      </w:r>
      <w:r w:rsidRPr="00F920C3">
        <w:rPr>
          <w:rFonts w:ascii="Arial" w:hAnsi="Arial"/>
          <w:b/>
          <w:color w:val="17365D"/>
        </w:rPr>
        <w:t>Alexandra</w:t>
      </w:r>
      <w:r w:rsidRPr="00F920C3">
        <w:rPr>
          <w:rFonts w:ascii="Arial" w:hAnsi="Arial"/>
          <w:b/>
          <w:color w:val="17365D"/>
          <w:spacing w:val="-59"/>
        </w:rPr>
        <w:t xml:space="preserve"> </w:t>
      </w:r>
      <w:r w:rsidRPr="00F920C3">
        <w:rPr>
          <w:rFonts w:ascii="Arial" w:hAnsi="Arial"/>
          <w:b/>
          <w:color w:val="17365D"/>
        </w:rPr>
        <w:t>Mihailescu</w:t>
      </w:r>
      <w:r w:rsidRPr="00F920C3">
        <w:rPr>
          <w:color w:val="17365D"/>
        </w:rPr>
        <w:t>,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Marius Raica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and</w:t>
      </w:r>
      <w:r w:rsidRPr="00F920C3">
        <w:rPr>
          <w:color w:val="17365D"/>
          <w:spacing w:val="58"/>
        </w:rPr>
        <w:t xml:space="preserve"> </w:t>
      </w:r>
      <w:r w:rsidRPr="00F920C3">
        <w:rPr>
          <w:color w:val="17365D"/>
        </w:rPr>
        <w:t>Raluca Dumache. Postmortem Documentation</w:t>
      </w:r>
      <w:r w:rsidRPr="00F920C3">
        <w:rPr>
          <w:color w:val="17365D"/>
          <w:spacing w:val="-56"/>
        </w:rPr>
        <w:t xml:space="preserve"> </w:t>
      </w:r>
      <w:r w:rsidRPr="00F920C3">
        <w:rPr>
          <w:color w:val="17365D"/>
        </w:rPr>
        <w:t>of SARS-CoV-2 in Utero and Postpartum Transmission, through Amniotic Fluid,</w:t>
      </w:r>
      <w:r w:rsidRPr="00F920C3">
        <w:rPr>
          <w:color w:val="17365D"/>
          <w:spacing w:val="-56"/>
        </w:rPr>
        <w:t xml:space="preserve"> </w:t>
      </w:r>
      <w:r w:rsidRPr="00F920C3">
        <w:rPr>
          <w:color w:val="17365D"/>
        </w:rPr>
        <w:t>Placental,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and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Pulmonary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Tissue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RT-PCR.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Appl.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Sci.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2021,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11(20),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9505;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https://doi.org/10.3390/app11209505;</w:t>
      </w:r>
      <w:r w:rsidRPr="00F920C3">
        <w:rPr>
          <w:color w:val="17365D"/>
          <w:spacing w:val="3"/>
        </w:rPr>
        <w:t xml:space="preserve"> </w:t>
      </w:r>
      <w:r w:rsidRPr="00F920C3">
        <w:rPr>
          <w:color w:val="17365D"/>
        </w:rPr>
        <w:t>IF=2,67</w:t>
      </w:r>
    </w:p>
    <w:p w14:paraId="1E388DF1" w14:textId="72521BC5" w:rsidR="00545C9E" w:rsidRPr="00F920C3" w:rsidRDefault="00F3363F" w:rsidP="009E4A49">
      <w:pPr>
        <w:pStyle w:val="ListParagraph"/>
        <w:numPr>
          <w:ilvl w:val="1"/>
          <w:numId w:val="2"/>
        </w:numPr>
        <w:tabs>
          <w:tab w:val="left" w:pos="2392"/>
        </w:tabs>
        <w:ind w:right="960"/>
        <w:jc w:val="left"/>
      </w:pPr>
      <w:r w:rsidRPr="00F920C3">
        <w:rPr>
          <w:rFonts w:ascii="Arial" w:hAnsi="Arial"/>
          <w:b/>
          <w:color w:val="17365D"/>
        </w:rPr>
        <w:t>Mihailescu, A</w:t>
      </w:r>
      <w:r w:rsidRPr="00F920C3">
        <w:rPr>
          <w:color w:val="17365D"/>
        </w:rPr>
        <w:t>.;Serafim,V.; Paul, C.; Andreescu, N.; Tiugan, D.-A.; Tutac, P.;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Velea, I.;</w:t>
      </w:r>
      <w:r w:rsidRPr="00F920C3">
        <w:rPr>
          <w:color w:val="17365D"/>
          <w:spacing w:val="58"/>
        </w:rPr>
        <w:t xml:space="preserve"> </w:t>
      </w:r>
      <w:r w:rsidRPr="00F920C3">
        <w:rPr>
          <w:color w:val="17365D"/>
        </w:rPr>
        <w:t>Zimbru,</w:t>
      </w:r>
      <w:r w:rsidRPr="00F920C3">
        <w:rPr>
          <w:color w:val="17365D"/>
          <w:spacing w:val="58"/>
        </w:rPr>
        <w:t xml:space="preserve"> </w:t>
      </w:r>
      <w:r w:rsidRPr="00F920C3">
        <w:rPr>
          <w:color w:val="17365D"/>
        </w:rPr>
        <w:t>C.G.; Serban, C.L.; Ion, A.I.; et al. Docosahexaenoic Acid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and Eicosapentaenoic Acid Intakes Modulate the Association of FADS2 Gene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Polymorphism rs526126 with Plasma Free Docosahexaenoic Acid Levels in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Overweight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Children.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Appl.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Sci.2021,11,9845.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https://doi.org/</w:t>
      </w:r>
      <w:r w:rsidRPr="00F920C3">
        <w:rPr>
          <w:color w:val="17365D"/>
          <w:spacing w:val="1"/>
        </w:rPr>
        <w:t xml:space="preserve"> </w:t>
      </w:r>
      <w:r w:rsidRPr="00F920C3">
        <w:rPr>
          <w:color w:val="17365D"/>
        </w:rPr>
        <w:t>10.3390/app11219845;</w:t>
      </w:r>
      <w:r w:rsidRPr="00F920C3">
        <w:rPr>
          <w:color w:val="17365D"/>
          <w:spacing w:val="3"/>
        </w:rPr>
        <w:t xml:space="preserve"> </w:t>
      </w:r>
      <w:r w:rsidRPr="00F920C3">
        <w:rPr>
          <w:color w:val="17365D"/>
        </w:rPr>
        <w:t>IF=2,67</w:t>
      </w:r>
      <w:r w:rsidR="00573FDF">
        <w:rPr>
          <w:color w:val="17365D"/>
        </w:rPr>
        <w:t>9</w:t>
      </w:r>
    </w:p>
    <w:p w14:paraId="5FFD95F9" w14:textId="717D85D2" w:rsidR="001857B5" w:rsidRPr="00984F66" w:rsidRDefault="00545C9E" w:rsidP="009E4A49">
      <w:pPr>
        <w:pStyle w:val="ListParagraph"/>
        <w:numPr>
          <w:ilvl w:val="0"/>
          <w:numId w:val="2"/>
        </w:numPr>
        <w:spacing w:before="1" w:line="237" w:lineRule="auto"/>
        <w:ind w:left="2410" w:right="884"/>
        <w:jc w:val="left"/>
        <w:rPr>
          <w:color w:val="244061"/>
          <w:spacing w:val="-4"/>
        </w:rPr>
      </w:pPr>
      <w:r w:rsidRPr="00F920C3">
        <w:rPr>
          <w:color w:val="244061"/>
        </w:rPr>
        <w:t xml:space="preserve">Alin Ionescu, Abhinav Sharma, Nilima Rajpal Kundnani*, </w:t>
      </w:r>
      <w:r w:rsidRPr="00F920C3">
        <w:rPr>
          <w:b/>
          <w:color w:val="244061"/>
        </w:rPr>
        <w:t>Alexandra</w:t>
      </w:r>
      <w:r w:rsidRPr="00F920C3">
        <w:rPr>
          <w:b/>
          <w:color w:val="244061"/>
          <w:spacing w:val="-61"/>
        </w:rPr>
        <w:t xml:space="preserve">    </w:t>
      </w:r>
      <w:r w:rsidRPr="00F920C3">
        <w:rPr>
          <w:b/>
          <w:color w:val="244061"/>
          <w:spacing w:val="-1"/>
        </w:rPr>
        <w:t xml:space="preserve"> Mihăilescu</w:t>
      </w:r>
      <w:r w:rsidRPr="00F920C3">
        <w:rPr>
          <w:color w:val="244061"/>
          <w:spacing w:val="-1"/>
        </w:rPr>
        <w:t>,</w:t>
      </w:r>
      <w:r w:rsidRPr="00F920C3">
        <w:rPr>
          <w:color w:val="244061"/>
          <w:spacing w:val="-15"/>
        </w:rPr>
        <w:t xml:space="preserve"> </w:t>
      </w:r>
      <w:r w:rsidRPr="00F920C3">
        <w:rPr>
          <w:color w:val="244061"/>
          <w:spacing w:val="-1"/>
        </w:rPr>
        <w:t>et al</w:t>
      </w:r>
      <w:r w:rsidRPr="00F920C3">
        <w:rPr>
          <w:color w:val="244061"/>
        </w:rPr>
        <w:t>; Intravenous iron infusion as an alternative to minimize blood</w:t>
      </w:r>
      <w:r w:rsidRPr="00F920C3">
        <w:rPr>
          <w:color w:val="244061"/>
          <w:spacing w:val="1"/>
        </w:rPr>
        <w:t xml:space="preserve"> </w:t>
      </w:r>
      <w:r w:rsidRPr="00F920C3">
        <w:rPr>
          <w:color w:val="244061"/>
        </w:rPr>
        <w:t>transfusion</w:t>
      </w:r>
      <w:r w:rsidRPr="00F920C3">
        <w:rPr>
          <w:color w:val="244061"/>
          <w:spacing w:val="-4"/>
        </w:rPr>
        <w:t xml:space="preserve"> </w:t>
      </w:r>
      <w:r w:rsidRPr="00F920C3">
        <w:rPr>
          <w:color w:val="244061"/>
        </w:rPr>
        <w:t>in</w:t>
      </w:r>
      <w:r w:rsidRPr="00F920C3">
        <w:rPr>
          <w:color w:val="244061"/>
          <w:spacing w:val="-3"/>
        </w:rPr>
        <w:t xml:space="preserve"> </w:t>
      </w:r>
      <w:r w:rsidRPr="00F920C3">
        <w:rPr>
          <w:color w:val="244061"/>
        </w:rPr>
        <w:t>perioperative</w:t>
      </w:r>
      <w:r w:rsidRPr="00F920C3">
        <w:rPr>
          <w:color w:val="244061"/>
          <w:spacing w:val="-4"/>
        </w:rPr>
        <w:t xml:space="preserve"> </w:t>
      </w:r>
      <w:r w:rsidRPr="00F920C3">
        <w:rPr>
          <w:color w:val="244061"/>
        </w:rPr>
        <w:t>patients,</w:t>
      </w:r>
      <w:r w:rsidRPr="00F920C3">
        <w:rPr>
          <w:color w:val="244061"/>
          <w:spacing w:val="-4"/>
        </w:rPr>
        <w:t xml:space="preserve"> Sci Rep; 2020 Oct 27;10(1):18403. doi: 10.1038/s41598-020-75535-2</w:t>
      </w:r>
      <w:r w:rsidRPr="00F920C3">
        <w:rPr>
          <w:color w:val="244061"/>
        </w:rPr>
        <w:t>;</w:t>
      </w:r>
      <w:r w:rsidRPr="00F920C3">
        <w:rPr>
          <w:color w:val="244061"/>
          <w:spacing w:val="-5"/>
        </w:rPr>
        <w:t xml:space="preserve"> </w:t>
      </w:r>
      <w:r w:rsidRPr="00F920C3">
        <w:rPr>
          <w:color w:val="244061"/>
        </w:rPr>
        <w:t>IF=</w:t>
      </w:r>
      <w:r w:rsidRPr="00F920C3">
        <w:rPr>
          <w:color w:val="244061"/>
          <w:spacing w:val="2"/>
        </w:rPr>
        <w:t xml:space="preserve"> </w:t>
      </w:r>
      <w:r w:rsidRPr="00F920C3">
        <w:rPr>
          <w:color w:val="244061"/>
        </w:rPr>
        <w:t>3,99</w:t>
      </w:r>
    </w:p>
    <w:p w14:paraId="3E286E7A" w14:textId="3A8B857A" w:rsidR="00545C9E" w:rsidRPr="00984F66" w:rsidRDefault="001857B5" w:rsidP="009E4A49">
      <w:pPr>
        <w:pStyle w:val="BodyText"/>
        <w:numPr>
          <w:ilvl w:val="0"/>
          <w:numId w:val="2"/>
        </w:numPr>
        <w:spacing w:line="247" w:lineRule="auto"/>
        <w:ind w:left="2410" w:right="884"/>
        <w:rPr>
          <w:rFonts w:ascii="Arial" w:hAnsi="Arial" w:cs="Arial"/>
          <w:color w:val="244061"/>
          <w:w w:val="105"/>
        </w:rPr>
      </w:pPr>
      <w:r w:rsidRPr="00F920C3">
        <w:rPr>
          <w:rFonts w:ascii="Arial" w:hAnsi="Arial" w:cs="Arial"/>
          <w:color w:val="244061"/>
          <w:w w:val="105"/>
        </w:rPr>
        <w:t>Vlad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Serafim,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Diana-Andreea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Tiugan,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Nicoleta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Andreescu*,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b/>
          <w:color w:val="244061"/>
          <w:w w:val="105"/>
        </w:rPr>
        <w:t>Alexandra Mihăilescu</w:t>
      </w:r>
      <w:r w:rsidRPr="00F920C3">
        <w:rPr>
          <w:rFonts w:ascii="Arial" w:hAnsi="Arial" w:cs="Arial"/>
          <w:color w:val="244061"/>
          <w:w w:val="105"/>
        </w:rPr>
        <w:t>, Corina Paul, Iulian Velea, Maria Puiu and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Mihai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Dinu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Niculescu;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Development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and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Validation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of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a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LC–</w:t>
      </w:r>
      <w:r w:rsidRPr="00F920C3">
        <w:rPr>
          <w:rFonts w:ascii="Arial" w:hAnsi="Arial" w:cs="Arial"/>
          <w:color w:val="244061"/>
          <w:spacing w:val="1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MS/MS-Based Assay for Quantification of Free and Total Omega 3</w:t>
      </w:r>
      <w:r w:rsidRPr="00F920C3">
        <w:rPr>
          <w:rFonts w:ascii="Arial" w:hAnsi="Arial" w:cs="Arial"/>
          <w:color w:val="244061"/>
          <w:spacing w:val="-62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and 6 Fatty Acids from Human Plasma; Molecules 2019 Jan 20; 24(2):360. doi: 10.3390/molecules24020360 2019;</w:t>
      </w:r>
      <w:r w:rsidRPr="00F920C3">
        <w:rPr>
          <w:rFonts w:ascii="Arial" w:hAnsi="Arial" w:cs="Arial"/>
          <w:color w:val="244061"/>
          <w:spacing w:val="-3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IF</w:t>
      </w:r>
      <w:r w:rsidRPr="00F920C3">
        <w:rPr>
          <w:rFonts w:ascii="Arial" w:hAnsi="Arial" w:cs="Arial"/>
          <w:color w:val="244061"/>
          <w:spacing w:val="-3"/>
          <w:w w:val="105"/>
        </w:rPr>
        <w:t xml:space="preserve"> </w:t>
      </w:r>
      <w:r w:rsidRPr="00F920C3">
        <w:rPr>
          <w:rFonts w:ascii="Arial" w:hAnsi="Arial" w:cs="Arial"/>
          <w:color w:val="244061"/>
          <w:w w:val="105"/>
        </w:rPr>
        <w:t>=</w:t>
      </w:r>
      <w:r w:rsidRPr="00F920C3">
        <w:rPr>
          <w:rFonts w:ascii="Arial" w:hAnsi="Arial" w:cs="Arial"/>
          <w:color w:val="244061"/>
          <w:spacing w:val="-2"/>
          <w:w w:val="105"/>
        </w:rPr>
        <w:t xml:space="preserve"> </w:t>
      </w:r>
      <w:r w:rsidR="00545C9E" w:rsidRPr="00F920C3">
        <w:rPr>
          <w:rFonts w:ascii="Arial" w:hAnsi="Arial" w:cs="Arial"/>
          <w:color w:val="244061"/>
          <w:w w:val="105"/>
        </w:rPr>
        <w:t>3.2</w:t>
      </w:r>
    </w:p>
    <w:p w14:paraId="60CDB101" w14:textId="1007FFF5" w:rsidR="00545C9E" w:rsidRPr="00CC6824" w:rsidRDefault="00545C9E" w:rsidP="009E4A49">
      <w:pPr>
        <w:pStyle w:val="BodyText"/>
        <w:numPr>
          <w:ilvl w:val="0"/>
          <w:numId w:val="2"/>
        </w:numPr>
        <w:spacing w:line="244" w:lineRule="auto"/>
        <w:ind w:left="2410" w:right="167"/>
        <w:rPr>
          <w:color w:val="244061"/>
        </w:rPr>
      </w:pPr>
      <w:r w:rsidRPr="00F920C3">
        <w:rPr>
          <w:color w:val="244061"/>
          <w:w w:val="105"/>
        </w:rPr>
        <w:t xml:space="preserve">Raluca Dumache, Maria Puiu, </w:t>
      </w:r>
      <w:r w:rsidRPr="00F920C3">
        <w:rPr>
          <w:b/>
          <w:color w:val="244061"/>
          <w:w w:val="105"/>
        </w:rPr>
        <w:t>Alexandra Mihăilescu</w:t>
      </w:r>
      <w:r w:rsidRPr="00F920C3">
        <w:rPr>
          <w:color w:val="244061"/>
          <w:w w:val="105"/>
        </w:rPr>
        <w:t>, Alexandra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Enache;</w:t>
      </w:r>
      <w:r w:rsidRPr="00F920C3">
        <w:rPr>
          <w:color w:val="244061"/>
          <w:spacing w:val="-7"/>
          <w:w w:val="105"/>
        </w:rPr>
        <w:t xml:space="preserve"> </w:t>
      </w:r>
      <w:r w:rsidRPr="00F920C3">
        <w:rPr>
          <w:color w:val="244061"/>
          <w:w w:val="105"/>
        </w:rPr>
        <w:t>Detection</w:t>
      </w:r>
      <w:r w:rsidRPr="00F920C3">
        <w:rPr>
          <w:color w:val="244061"/>
          <w:spacing w:val="-5"/>
          <w:w w:val="105"/>
        </w:rPr>
        <w:t xml:space="preserve"> </w:t>
      </w:r>
      <w:r w:rsidRPr="00F920C3">
        <w:rPr>
          <w:color w:val="244061"/>
          <w:w w:val="105"/>
        </w:rPr>
        <w:t>of</w:t>
      </w:r>
      <w:r w:rsidRPr="00F920C3">
        <w:rPr>
          <w:color w:val="244061"/>
          <w:spacing w:val="-3"/>
          <w:w w:val="105"/>
        </w:rPr>
        <w:t xml:space="preserve"> </w:t>
      </w:r>
      <w:r w:rsidRPr="00F920C3">
        <w:rPr>
          <w:color w:val="244061"/>
          <w:w w:val="105"/>
        </w:rPr>
        <w:t>Mutations</w:t>
      </w:r>
      <w:r w:rsidRPr="00F920C3">
        <w:rPr>
          <w:color w:val="244061"/>
          <w:spacing w:val="-1"/>
          <w:w w:val="105"/>
        </w:rPr>
        <w:t xml:space="preserve"> </w:t>
      </w:r>
      <w:r w:rsidRPr="00F920C3">
        <w:rPr>
          <w:color w:val="244061"/>
          <w:w w:val="105"/>
        </w:rPr>
        <w:t>in</w:t>
      </w:r>
      <w:r w:rsidRPr="00F920C3">
        <w:rPr>
          <w:color w:val="244061"/>
          <w:spacing w:val="-5"/>
          <w:w w:val="105"/>
        </w:rPr>
        <w:t xml:space="preserve"> </w:t>
      </w:r>
      <w:r w:rsidRPr="00F920C3">
        <w:rPr>
          <w:color w:val="244061"/>
          <w:w w:val="105"/>
        </w:rPr>
        <w:t>Short</w:t>
      </w:r>
      <w:r w:rsidRPr="00F920C3">
        <w:rPr>
          <w:color w:val="244061"/>
          <w:spacing w:val="-7"/>
          <w:w w:val="105"/>
        </w:rPr>
        <w:t xml:space="preserve"> </w:t>
      </w:r>
      <w:r w:rsidRPr="00F920C3">
        <w:rPr>
          <w:color w:val="244061"/>
          <w:w w:val="105"/>
        </w:rPr>
        <w:t>Tandem</w:t>
      </w:r>
      <w:r w:rsidRPr="00F920C3">
        <w:rPr>
          <w:color w:val="244061"/>
          <w:spacing w:val="-7"/>
          <w:w w:val="105"/>
        </w:rPr>
        <w:t xml:space="preserve"> </w:t>
      </w:r>
      <w:r w:rsidRPr="00F920C3">
        <w:rPr>
          <w:color w:val="244061"/>
          <w:w w:val="105"/>
        </w:rPr>
        <w:t>Repeats (STRs)</w:t>
      </w:r>
      <w:r w:rsidRPr="00F920C3">
        <w:rPr>
          <w:color w:val="244061"/>
          <w:spacing w:val="-61"/>
          <w:w w:val="105"/>
        </w:rPr>
        <w:t xml:space="preserve"> </w:t>
      </w:r>
      <w:r w:rsidRPr="00F920C3">
        <w:rPr>
          <w:color w:val="244061"/>
          <w:w w:val="105"/>
        </w:rPr>
        <w:t>Loci in Paternity Testing in Romanian Population; Clinical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Laboratory</w:t>
      </w:r>
      <w:r w:rsidRPr="00F920C3">
        <w:rPr>
          <w:color w:val="244061"/>
          <w:spacing w:val="-4"/>
          <w:w w:val="105"/>
        </w:rPr>
        <w:t xml:space="preserve"> </w:t>
      </w:r>
      <w:r w:rsidRPr="00F920C3">
        <w:rPr>
          <w:color w:val="244061"/>
          <w:w w:val="105"/>
        </w:rPr>
        <w:t>2020, doi:</w:t>
      </w:r>
      <w:r w:rsidRPr="00F920C3">
        <w:rPr>
          <w:color w:val="244061"/>
          <w:spacing w:val="-5"/>
          <w:w w:val="105"/>
        </w:rPr>
        <w:t xml:space="preserve"> </w:t>
      </w:r>
      <w:r w:rsidRPr="00F920C3">
        <w:rPr>
          <w:color w:val="244061"/>
          <w:w w:val="105"/>
        </w:rPr>
        <w:t>10.7754/Clin.Lab.2020.200103;</w:t>
      </w:r>
      <w:r w:rsidRPr="00F920C3">
        <w:rPr>
          <w:color w:val="244061"/>
          <w:spacing w:val="-4"/>
          <w:w w:val="105"/>
        </w:rPr>
        <w:t xml:space="preserve"> </w:t>
      </w:r>
      <w:r w:rsidRPr="00F920C3">
        <w:rPr>
          <w:color w:val="244061"/>
          <w:w w:val="105"/>
        </w:rPr>
        <w:t>IF=1,224</w:t>
      </w:r>
    </w:p>
    <w:p w14:paraId="4E0C6CF9" w14:textId="77777777" w:rsidR="00545C9E" w:rsidRPr="00F920C3" w:rsidRDefault="00545C9E" w:rsidP="009E4A49">
      <w:pPr>
        <w:pStyle w:val="BodyText"/>
        <w:numPr>
          <w:ilvl w:val="0"/>
          <w:numId w:val="2"/>
        </w:numPr>
        <w:spacing w:line="247" w:lineRule="auto"/>
        <w:ind w:left="2410" w:right="203"/>
        <w:rPr>
          <w:color w:val="244061"/>
        </w:rPr>
      </w:pPr>
      <w:r w:rsidRPr="00F920C3">
        <w:rPr>
          <w:color w:val="244061"/>
          <w:w w:val="105"/>
        </w:rPr>
        <w:t>Adela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Chirita-Emandi,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Nicoleta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Andreescu,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Cristina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Popa,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b/>
          <w:color w:val="244061"/>
          <w:w w:val="105"/>
        </w:rPr>
        <w:t>Alexandra</w:t>
      </w:r>
      <w:r w:rsidRPr="00F920C3">
        <w:rPr>
          <w:b/>
          <w:color w:val="244061"/>
          <w:spacing w:val="1"/>
          <w:w w:val="105"/>
        </w:rPr>
        <w:t xml:space="preserve"> </w:t>
      </w:r>
      <w:r w:rsidRPr="00F920C3">
        <w:rPr>
          <w:b/>
          <w:color w:val="244061"/>
          <w:w w:val="105"/>
        </w:rPr>
        <w:t>Mihăilescu</w:t>
      </w:r>
      <w:r w:rsidRPr="00F920C3">
        <w:rPr>
          <w:color w:val="244061"/>
          <w:w w:val="105"/>
        </w:rPr>
        <w:t>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Anca-Lelia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Riza,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Razvan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Plesea,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Mihai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Ioana,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Smaranda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Arghirescu,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Maria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Puiu;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Biallelic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variants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in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BRCA1 gene cause a recognisable phenotype within chromosomal</w:t>
      </w:r>
      <w:r w:rsidRPr="00F920C3">
        <w:rPr>
          <w:color w:val="244061"/>
          <w:spacing w:val="-62"/>
          <w:w w:val="105"/>
        </w:rPr>
        <w:t xml:space="preserve"> </w:t>
      </w:r>
      <w:r w:rsidRPr="00F920C3">
        <w:rPr>
          <w:color w:val="244061"/>
          <w:w w:val="105"/>
        </w:rPr>
        <w:t>instability</w:t>
      </w:r>
      <w:r w:rsidRPr="00F920C3">
        <w:rPr>
          <w:color w:val="244061"/>
          <w:spacing w:val="-4"/>
          <w:w w:val="105"/>
        </w:rPr>
        <w:t xml:space="preserve"> </w:t>
      </w:r>
      <w:r w:rsidRPr="00F920C3">
        <w:rPr>
          <w:color w:val="244061"/>
          <w:w w:val="105"/>
        </w:rPr>
        <w:t>syndromes</w:t>
      </w:r>
      <w:r w:rsidRPr="00F920C3">
        <w:rPr>
          <w:color w:val="244061"/>
          <w:spacing w:val="-4"/>
          <w:w w:val="105"/>
        </w:rPr>
        <w:t xml:space="preserve"> </w:t>
      </w:r>
      <w:r w:rsidRPr="00F920C3">
        <w:rPr>
          <w:color w:val="244061"/>
          <w:w w:val="105"/>
        </w:rPr>
        <w:t>reframed</w:t>
      </w:r>
      <w:r w:rsidRPr="00F920C3">
        <w:rPr>
          <w:color w:val="244061"/>
          <w:spacing w:val="5"/>
          <w:w w:val="105"/>
        </w:rPr>
        <w:t xml:space="preserve"> </w:t>
      </w:r>
      <w:r w:rsidRPr="00F920C3">
        <w:rPr>
          <w:color w:val="244061"/>
          <w:w w:val="105"/>
        </w:rPr>
        <w:lastRenderedPageBreak/>
        <w:t>as</w:t>
      </w:r>
      <w:r w:rsidRPr="00F920C3">
        <w:rPr>
          <w:color w:val="244061"/>
          <w:spacing w:val="-9"/>
          <w:w w:val="105"/>
        </w:rPr>
        <w:t xml:space="preserve"> </w:t>
      </w:r>
      <w:r w:rsidRPr="00F920C3">
        <w:rPr>
          <w:color w:val="244061"/>
          <w:w w:val="105"/>
        </w:rPr>
        <w:t>BRCA1 deficiency;</w:t>
      </w:r>
    </w:p>
    <w:p w14:paraId="74E7F057" w14:textId="47A0C3C6" w:rsidR="00545C9E" w:rsidRPr="00F920C3" w:rsidRDefault="00545C9E" w:rsidP="009E4A49">
      <w:pPr>
        <w:pStyle w:val="BodyText"/>
        <w:spacing w:line="251" w:lineRule="exact"/>
        <w:ind w:left="2050"/>
        <w:rPr>
          <w:color w:val="244061"/>
        </w:rPr>
      </w:pPr>
      <w:r w:rsidRPr="00F920C3">
        <w:rPr>
          <w:color w:val="244061"/>
          <w:w w:val="105"/>
        </w:rPr>
        <w:t xml:space="preserve">     Journal</w:t>
      </w:r>
      <w:r w:rsidRPr="00F920C3">
        <w:rPr>
          <w:color w:val="244061"/>
          <w:spacing w:val="-2"/>
          <w:w w:val="105"/>
        </w:rPr>
        <w:t xml:space="preserve"> </w:t>
      </w:r>
      <w:r w:rsidRPr="00F920C3">
        <w:rPr>
          <w:color w:val="244061"/>
          <w:w w:val="105"/>
        </w:rPr>
        <w:t>of</w:t>
      </w:r>
      <w:r w:rsidRPr="00F920C3">
        <w:rPr>
          <w:color w:val="244061"/>
          <w:spacing w:val="-4"/>
          <w:w w:val="105"/>
        </w:rPr>
        <w:t xml:space="preserve"> </w:t>
      </w:r>
      <w:r w:rsidRPr="00F920C3">
        <w:rPr>
          <w:color w:val="244061"/>
          <w:w w:val="105"/>
        </w:rPr>
        <w:t>Medical Genetics</w:t>
      </w:r>
      <w:r w:rsidRPr="00F920C3">
        <w:rPr>
          <w:color w:val="244061"/>
          <w:spacing w:val="-3"/>
          <w:w w:val="105"/>
        </w:rPr>
        <w:t xml:space="preserve"> </w:t>
      </w:r>
      <w:r w:rsidRPr="00F920C3">
        <w:rPr>
          <w:color w:val="244061"/>
          <w:w w:val="105"/>
        </w:rPr>
        <w:t>2020;</w:t>
      </w:r>
      <w:r w:rsidRPr="00F920C3">
        <w:rPr>
          <w:color w:val="244061"/>
          <w:spacing w:val="-5"/>
          <w:w w:val="105"/>
        </w:rPr>
        <w:t xml:space="preserve"> </w:t>
      </w:r>
      <w:r w:rsidRPr="00F920C3">
        <w:rPr>
          <w:color w:val="244061"/>
          <w:w w:val="105"/>
        </w:rPr>
        <w:t>IF=</w:t>
      </w:r>
      <w:r w:rsidRPr="00F920C3">
        <w:rPr>
          <w:color w:val="244061"/>
          <w:spacing w:val="-4"/>
          <w:w w:val="105"/>
        </w:rPr>
        <w:t xml:space="preserve"> </w:t>
      </w:r>
      <w:r w:rsidR="00A96CC0" w:rsidRPr="00A96CC0">
        <w:rPr>
          <w:color w:val="244061"/>
          <w:w w:val="105"/>
        </w:rPr>
        <w:t>6.318</w:t>
      </w:r>
    </w:p>
    <w:p w14:paraId="6A5BCC72" w14:textId="6B5FB2E9" w:rsidR="00D50564" w:rsidRPr="00984F66" w:rsidRDefault="00545C9E" w:rsidP="009E4A49">
      <w:pPr>
        <w:pStyle w:val="BodyText"/>
        <w:numPr>
          <w:ilvl w:val="0"/>
          <w:numId w:val="2"/>
        </w:numPr>
        <w:tabs>
          <w:tab w:val="left" w:pos="1707"/>
          <w:tab w:val="left" w:pos="2965"/>
          <w:tab w:val="left" w:pos="4377"/>
          <w:tab w:val="left" w:pos="5635"/>
          <w:tab w:val="left" w:pos="6447"/>
        </w:tabs>
        <w:spacing w:before="1" w:line="247" w:lineRule="auto"/>
        <w:ind w:left="2410" w:right="188"/>
        <w:rPr>
          <w:color w:val="244061"/>
          <w:spacing w:val="1"/>
          <w:w w:val="105"/>
        </w:rPr>
      </w:pPr>
      <w:r w:rsidRPr="00F920C3">
        <w:rPr>
          <w:color w:val="244061"/>
          <w:w w:val="105"/>
        </w:rPr>
        <w:t>Vlad Serafim, Adela Chirita-Emandi, Nicoleta Andreescu*, Diana-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 xml:space="preserve">Andreea Tiugan, Paul Tutac, Corina Paul, Iulian Velea, </w:t>
      </w:r>
      <w:r w:rsidRPr="00F920C3">
        <w:rPr>
          <w:b/>
          <w:color w:val="244061"/>
          <w:w w:val="105"/>
        </w:rPr>
        <w:t>Alexandra</w:t>
      </w:r>
      <w:r w:rsidRPr="00F920C3">
        <w:rPr>
          <w:b/>
          <w:color w:val="244061"/>
          <w:spacing w:val="1"/>
          <w:w w:val="105"/>
        </w:rPr>
        <w:t xml:space="preserve"> </w:t>
      </w:r>
      <w:r w:rsidRPr="00F920C3">
        <w:rPr>
          <w:b/>
          <w:color w:val="244061"/>
          <w:w w:val="105"/>
        </w:rPr>
        <w:t>Mihăilescu</w:t>
      </w:r>
      <w:r w:rsidRPr="00F920C3">
        <w:rPr>
          <w:color w:val="244061"/>
          <w:w w:val="105"/>
        </w:rPr>
        <w:t>, Costela Lăcrimioara Șerban, Cristian G. Zimbru, Maria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Puiu, Mihai Dinu Niculescu; Single Nucleotide Polymorphisms in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PEMT and MTHFR Genes are Associated with Omega 3 and 6</w:t>
      </w:r>
      <w:r w:rsidRPr="00F920C3">
        <w:rPr>
          <w:color w:val="244061"/>
          <w:spacing w:val="1"/>
          <w:w w:val="105"/>
        </w:rPr>
        <w:t xml:space="preserve"> </w:t>
      </w:r>
      <w:r w:rsidRPr="00F920C3">
        <w:rPr>
          <w:color w:val="244061"/>
          <w:w w:val="105"/>
        </w:rPr>
        <w:t>Fatty Acid Levels in the Red Blood Cells of Children with Obesity;</w:t>
      </w:r>
      <w:r w:rsidRPr="00F920C3">
        <w:rPr>
          <w:color w:val="244061"/>
          <w:spacing w:val="1"/>
          <w:w w:val="105"/>
        </w:rPr>
        <w:t xml:space="preserve"> Nutrients.2019 Oct 30;11(11):2600. doi: 10.3390/nu11112600</w:t>
      </w:r>
      <w:r w:rsidRPr="00F920C3">
        <w:rPr>
          <w:color w:val="244061"/>
          <w:w w:val="105"/>
        </w:rPr>
        <w:t>; IF=4.171</w:t>
      </w:r>
    </w:p>
    <w:p w14:paraId="72C16EFF" w14:textId="0B2C2CB6" w:rsidR="001D51E9" w:rsidRPr="00984F66" w:rsidRDefault="00D50564" w:rsidP="009E4A49">
      <w:pPr>
        <w:pStyle w:val="BodyText"/>
        <w:numPr>
          <w:ilvl w:val="0"/>
          <w:numId w:val="2"/>
        </w:numPr>
        <w:tabs>
          <w:tab w:val="left" w:pos="1707"/>
          <w:tab w:val="left" w:pos="2965"/>
          <w:tab w:val="left" w:pos="4377"/>
          <w:tab w:val="left" w:pos="5635"/>
          <w:tab w:val="left" w:pos="6447"/>
        </w:tabs>
        <w:spacing w:before="1"/>
        <w:ind w:left="2410" w:right="188"/>
        <w:rPr>
          <w:color w:val="17365D"/>
        </w:rPr>
      </w:pPr>
      <w:r w:rsidRPr="00F920C3">
        <w:rPr>
          <w:color w:val="17365D"/>
        </w:rPr>
        <w:t xml:space="preserve">R. Dumache, A. Enache, C. Paul, </w:t>
      </w:r>
      <w:r w:rsidRPr="00F920C3">
        <w:rPr>
          <w:b/>
          <w:color w:val="17365D"/>
        </w:rPr>
        <w:t>A. Mihailescu</w:t>
      </w:r>
      <w:r w:rsidRPr="00F920C3">
        <w:rPr>
          <w:color w:val="17365D"/>
        </w:rPr>
        <w:t>, A. Ionescu, D. Novacescu, A. Marinescu, V. Ciocan, C. Muresan, A. Voicu Deficiency of Vitamin D, a Major Risk Factor for SARS-CoV-2 Severity</w:t>
      </w:r>
      <w:r w:rsidR="00823A13" w:rsidRPr="00F920C3">
        <w:rPr>
          <w:color w:val="17365D"/>
        </w:rPr>
        <w:t xml:space="preserve">, </w:t>
      </w:r>
      <w:r w:rsidR="001D51E9" w:rsidRPr="00F920C3">
        <w:rPr>
          <w:color w:val="17365D"/>
        </w:rPr>
        <w:t>CLINICAL LABORATORY 2022 68 (3), pp.455-462</w:t>
      </w:r>
      <w:r w:rsidR="00145093" w:rsidRPr="00F920C3">
        <w:rPr>
          <w:color w:val="17365D"/>
        </w:rPr>
        <w:t xml:space="preserve"> F</w:t>
      </w:r>
      <w:r w:rsidR="00145093" w:rsidRPr="00F920C3">
        <w:rPr>
          <w:color w:val="17365D"/>
          <w:spacing w:val="1"/>
        </w:rPr>
        <w:t>=0,7</w:t>
      </w:r>
    </w:p>
    <w:p w14:paraId="31D08603" w14:textId="25DDCFAC" w:rsidR="00947753" w:rsidRPr="00984F66" w:rsidRDefault="00F3363F" w:rsidP="009E4A49">
      <w:pPr>
        <w:pStyle w:val="BodyText"/>
        <w:numPr>
          <w:ilvl w:val="0"/>
          <w:numId w:val="2"/>
        </w:numPr>
        <w:tabs>
          <w:tab w:val="left" w:pos="1707"/>
          <w:tab w:val="left" w:pos="2965"/>
          <w:tab w:val="left" w:pos="4377"/>
          <w:tab w:val="left" w:pos="5635"/>
          <w:tab w:val="left" w:pos="6447"/>
        </w:tabs>
        <w:spacing w:before="1"/>
        <w:ind w:left="2410" w:right="188"/>
        <w:rPr>
          <w:color w:val="17365D"/>
        </w:rPr>
      </w:pPr>
      <w:r w:rsidRPr="00984F66">
        <w:rPr>
          <w:color w:val="17365D"/>
        </w:rPr>
        <w:t>Adela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Chirita-Emandi,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Costela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Lacrimioara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Serban,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Corina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Paul,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Nicoleta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 xml:space="preserve">Andreescu, Iulian Velea, </w:t>
      </w:r>
      <w:r w:rsidRPr="00984F66">
        <w:rPr>
          <w:rFonts w:ascii="Arial" w:hAnsi="Arial"/>
          <w:b/>
          <w:color w:val="17365D"/>
        </w:rPr>
        <w:t>Alexandra Mihailescu</w:t>
      </w:r>
      <w:r w:rsidRPr="00984F66">
        <w:rPr>
          <w:color w:val="17365D"/>
        </w:rPr>
        <w:t>, Vlad Serafim, Diana-Andreea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Tiugan, Paul Tutac, Cristian Zimbru, Maria Puiu, Mihai Dinu Niculescu. CHDH-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PNPLA3 Gene–Gene Interactions Predict Insulin Resistance in Children with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Obesity.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Diabetes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Metab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Syndr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Obes.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2020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Nov</w:t>
      </w:r>
      <w:r w:rsidRPr="00984F66">
        <w:rPr>
          <w:color w:val="17365D"/>
          <w:spacing w:val="1"/>
        </w:rPr>
        <w:t xml:space="preserve"> </w:t>
      </w:r>
      <w:r w:rsidRPr="00984F66">
        <w:rPr>
          <w:color w:val="17365D"/>
        </w:rPr>
        <w:t>19;13:4483-4494.</w:t>
      </w:r>
      <w:r w:rsidRPr="00984F66">
        <w:rPr>
          <w:color w:val="17365D"/>
          <w:spacing w:val="1"/>
        </w:rPr>
        <w:t>IF=</w:t>
      </w:r>
      <w:r w:rsidR="00A96CC0" w:rsidRPr="00984F66">
        <w:rPr>
          <w:color w:val="17365D"/>
          <w:spacing w:val="1"/>
        </w:rPr>
        <w:t>3.168</w:t>
      </w:r>
      <w:r w:rsidR="00947753" w:rsidRPr="00947753">
        <w:t xml:space="preserve"> </w:t>
      </w:r>
    </w:p>
    <w:p w14:paraId="7172F3F3" w14:textId="720F95A7" w:rsidR="00947753" w:rsidRPr="00947753" w:rsidRDefault="00CC6824" w:rsidP="009E4A49">
      <w:pPr>
        <w:tabs>
          <w:tab w:val="left" w:pos="2392"/>
        </w:tabs>
        <w:spacing w:before="173" w:line="242" w:lineRule="auto"/>
        <w:ind w:right="895"/>
        <w:rPr>
          <w:sz w:val="20"/>
        </w:rPr>
      </w:pPr>
      <w:r>
        <w:rPr>
          <w:rFonts w:ascii="Arial" w:hAnsi="Arial"/>
          <w:b/>
          <w:color w:val="244061" w:themeColor="accent1" w:themeShade="80"/>
          <w:spacing w:val="-4"/>
          <w:w w:val="90"/>
        </w:rPr>
        <w:t xml:space="preserve">                             </w:t>
      </w:r>
      <w:r w:rsidR="00947753" w:rsidRPr="00947753">
        <w:rPr>
          <w:rFonts w:ascii="Arial" w:hAnsi="Arial"/>
          <w:b/>
          <w:color w:val="244061" w:themeColor="accent1" w:themeShade="80"/>
          <w:spacing w:val="-4"/>
          <w:w w:val="90"/>
        </w:rPr>
        <w:t>Lucrări publicate în reviste de specialitate ISI</w:t>
      </w:r>
      <w:r w:rsidR="00947753" w:rsidRPr="00947753">
        <w:t xml:space="preserve"> </w:t>
      </w:r>
      <w:r w:rsidR="006E6395">
        <w:t xml:space="preserve">- </w:t>
      </w:r>
      <w:r w:rsidR="00947753" w:rsidRPr="00947753">
        <w:rPr>
          <w:rFonts w:ascii="Arial" w:hAnsi="Arial"/>
          <w:b/>
          <w:color w:val="244061" w:themeColor="accent1" w:themeShade="80"/>
          <w:spacing w:val="-4"/>
          <w:w w:val="90"/>
        </w:rPr>
        <w:t>publicate în rezumat</w:t>
      </w:r>
    </w:p>
    <w:p w14:paraId="53966EF3" w14:textId="53A6CC77" w:rsidR="00DE4DB0" w:rsidRPr="00947753" w:rsidRDefault="00947753" w:rsidP="009E4A49">
      <w:pPr>
        <w:pStyle w:val="ListParagraph"/>
        <w:numPr>
          <w:ilvl w:val="1"/>
          <w:numId w:val="2"/>
        </w:numPr>
        <w:tabs>
          <w:tab w:val="left" w:pos="2392"/>
        </w:tabs>
        <w:spacing w:before="173" w:line="242" w:lineRule="auto"/>
        <w:ind w:right="895"/>
        <w:jc w:val="left"/>
        <w:rPr>
          <w:sz w:val="20"/>
        </w:rPr>
      </w:pPr>
      <w:r w:rsidRPr="00947753">
        <w:rPr>
          <w:color w:val="17365D"/>
          <w:spacing w:val="1"/>
        </w:rPr>
        <w:t>Perva, I, Perva, C, Rusu, D, Farcas, S, Chirita-Emandi, A, Andreescu</w:t>
      </w:r>
      <w:r>
        <w:rPr>
          <w:color w:val="17365D"/>
          <w:spacing w:val="1"/>
        </w:rPr>
        <w:t xml:space="preserve">, N, Mihailescu, A, Zimbru, C, Morar, N, </w:t>
      </w:r>
      <w:r w:rsidRPr="00947753">
        <w:rPr>
          <w:color w:val="17365D"/>
          <w:spacing w:val="1"/>
        </w:rPr>
        <w:t>Puiu, M Karyotyping Optimised Online Learning, EUROPEAN JOURNAL OF HUMAN GENETICS, 50th European-Society-of-Human-Genetics (ESHG) Conference, MAY 27-30, 2017, Copenhagen, DENMARK</w:t>
      </w:r>
      <w:r w:rsidR="00DE4DB0" w:rsidRPr="00DE4DB0">
        <w:t xml:space="preserve"> </w:t>
      </w:r>
    </w:p>
    <w:p w14:paraId="74C0E2BC" w14:textId="350A03DE" w:rsidR="00DE4DB0" w:rsidRPr="00DE4DB0" w:rsidRDefault="00CC6824" w:rsidP="009E4A49">
      <w:pPr>
        <w:pStyle w:val="ListParagraph"/>
        <w:tabs>
          <w:tab w:val="left" w:pos="2392"/>
        </w:tabs>
        <w:spacing w:before="173" w:line="242" w:lineRule="auto"/>
        <w:ind w:left="754" w:right="895" w:firstLine="0"/>
        <w:jc w:val="left"/>
        <w:rPr>
          <w:rFonts w:ascii="Arial" w:hAnsi="Arial"/>
          <w:b/>
          <w:color w:val="244061" w:themeColor="accent1" w:themeShade="80"/>
          <w:spacing w:val="-3"/>
          <w:w w:val="90"/>
        </w:rPr>
      </w:pPr>
      <w:r>
        <w:rPr>
          <w:rFonts w:ascii="Arial" w:hAnsi="Arial"/>
          <w:b/>
          <w:color w:val="244061" w:themeColor="accent1" w:themeShade="80"/>
          <w:spacing w:val="-4"/>
          <w:w w:val="90"/>
        </w:rPr>
        <w:t xml:space="preserve">             </w:t>
      </w:r>
      <w:r w:rsidR="00DE4DB0" w:rsidRPr="00DE4DB0">
        <w:rPr>
          <w:rFonts w:ascii="Arial" w:hAnsi="Arial"/>
          <w:b/>
          <w:color w:val="244061" w:themeColor="accent1" w:themeShade="80"/>
          <w:spacing w:val="-4"/>
          <w:w w:val="90"/>
        </w:rPr>
        <w:t>Lucrări</w:t>
      </w:r>
      <w:r w:rsidR="00DE4DB0" w:rsidRPr="00DE4DB0">
        <w:rPr>
          <w:rFonts w:ascii="Arial" w:hAnsi="Arial"/>
          <w:b/>
          <w:color w:val="244061" w:themeColor="accent1" w:themeShade="80"/>
          <w:spacing w:val="-12"/>
          <w:w w:val="90"/>
        </w:rPr>
        <w:t xml:space="preserve"> </w:t>
      </w:r>
      <w:r w:rsidR="00DE4DB0" w:rsidRPr="00DE4DB0">
        <w:rPr>
          <w:rFonts w:ascii="Arial" w:hAnsi="Arial"/>
          <w:b/>
          <w:color w:val="244061" w:themeColor="accent1" w:themeShade="80"/>
          <w:spacing w:val="-4"/>
          <w:w w:val="90"/>
        </w:rPr>
        <w:t>publicate</w:t>
      </w:r>
      <w:r w:rsidR="00DE4DB0" w:rsidRPr="00DE4DB0">
        <w:rPr>
          <w:rFonts w:ascii="Arial" w:hAnsi="Arial"/>
          <w:b/>
          <w:color w:val="244061" w:themeColor="accent1" w:themeShade="80"/>
          <w:spacing w:val="-7"/>
          <w:w w:val="90"/>
        </w:rPr>
        <w:t xml:space="preserve"> </w:t>
      </w:r>
      <w:r w:rsidR="00DE4DB0" w:rsidRPr="00DE4DB0">
        <w:rPr>
          <w:rFonts w:ascii="Arial" w:hAnsi="Arial"/>
          <w:b/>
          <w:color w:val="244061" w:themeColor="accent1" w:themeShade="80"/>
          <w:spacing w:val="-3"/>
          <w:w w:val="90"/>
        </w:rPr>
        <w:t>în</w:t>
      </w:r>
      <w:r w:rsidR="00DE4DB0" w:rsidRPr="00DE4DB0">
        <w:rPr>
          <w:rFonts w:ascii="Arial" w:hAnsi="Arial"/>
          <w:b/>
          <w:color w:val="244061" w:themeColor="accent1" w:themeShade="80"/>
          <w:spacing w:val="-7"/>
          <w:w w:val="90"/>
        </w:rPr>
        <w:t xml:space="preserve"> </w:t>
      </w:r>
      <w:r w:rsidR="00DE4DB0" w:rsidRPr="00DE4DB0">
        <w:rPr>
          <w:rFonts w:ascii="Arial" w:hAnsi="Arial"/>
          <w:b/>
          <w:color w:val="244061" w:themeColor="accent1" w:themeShade="80"/>
          <w:spacing w:val="-3"/>
          <w:w w:val="90"/>
        </w:rPr>
        <w:t>reviste</w:t>
      </w:r>
      <w:r w:rsidR="00DE4DB0" w:rsidRPr="00DE4DB0">
        <w:t xml:space="preserve"> </w:t>
      </w:r>
      <w:r w:rsidR="00DE4DB0">
        <w:rPr>
          <w:rFonts w:ascii="Arial" w:hAnsi="Arial"/>
          <w:b/>
          <w:color w:val="244061" w:themeColor="accent1" w:themeShade="80"/>
          <w:spacing w:val="-3"/>
          <w:w w:val="90"/>
        </w:rPr>
        <w:t xml:space="preserve">indexate BDI </w:t>
      </w:r>
      <w:r w:rsidR="00DE4DB0" w:rsidRPr="00DE4DB0">
        <w:rPr>
          <w:rFonts w:ascii="Arial" w:hAnsi="Arial"/>
          <w:b/>
          <w:color w:val="244061" w:themeColor="accent1" w:themeShade="80"/>
          <w:spacing w:val="-3"/>
          <w:w w:val="90"/>
        </w:rPr>
        <w:t>(co-autor)</w:t>
      </w:r>
    </w:p>
    <w:p w14:paraId="75F8FFF4" w14:textId="0C534DED" w:rsidR="00F3363F" w:rsidRPr="00F03A2C" w:rsidRDefault="00DE4DB0" w:rsidP="009E4A49">
      <w:pPr>
        <w:pStyle w:val="ListParagraph"/>
        <w:numPr>
          <w:ilvl w:val="1"/>
          <w:numId w:val="2"/>
        </w:numPr>
        <w:tabs>
          <w:tab w:val="left" w:pos="2392"/>
        </w:tabs>
        <w:spacing w:before="173" w:line="242" w:lineRule="auto"/>
        <w:ind w:right="895"/>
        <w:jc w:val="left"/>
        <w:rPr>
          <w:sz w:val="20"/>
        </w:rPr>
      </w:pPr>
      <w:r w:rsidRPr="00DE4DB0">
        <w:rPr>
          <w:color w:val="17365D"/>
          <w:spacing w:val="1"/>
        </w:rPr>
        <w:t>IE Jurca Simina, A Chirita-Emandi, N Andreescu, S Farcaș, A Mihailescu, AM Popa, P Tutac, C Zimbru, AI Dobrescu, IT Perva, A Murariu, M Puiu BURDEN OF RARE GENETIC DISEASES –EXPERIENCE OF TIMIS REGIONAL CENTRE OF MEDICAL GENETICS, ROMANIA Jurnalul Pediatrului, 2019, XXII(85-86):56-65</w:t>
      </w:r>
    </w:p>
    <w:p w14:paraId="56285133" w14:textId="485EED6F" w:rsidR="002C7921" w:rsidRPr="00CC6824" w:rsidRDefault="00F03A2C" w:rsidP="009E4A49">
      <w:pPr>
        <w:tabs>
          <w:tab w:val="left" w:pos="2392"/>
        </w:tabs>
        <w:spacing w:before="173" w:line="242" w:lineRule="auto"/>
        <w:ind w:right="895"/>
        <w:rPr>
          <w:sz w:val="20"/>
        </w:rPr>
      </w:pPr>
      <w:r>
        <w:rPr>
          <w:rFonts w:ascii="Arial" w:hAnsi="Arial" w:cs="Arial"/>
          <w:b/>
          <w:color w:val="244061" w:themeColor="accent1" w:themeShade="80"/>
          <w:spacing w:val="-6"/>
        </w:rPr>
        <w:t xml:space="preserve">            </w:t>
      </w:r>
      <w:r w:rsidR="00CC6824">
        <w:rPr>
          <w:rFonts w:ascii="Arial" w:hAnsi="Arial" w:cs="Arial"/>
          <w:b/>
          <w:color w:val="244061" w:themeColor="accent1" w:themeShade="80"/>
          <w:spacing w:val="-6"/>
        </w:rPr>
        <w:t xml:space="preserve">              </w:t>
      </w:r>
      <w:r w:rsidRPr="00F03A2C">
        <w:rPr>
          <w:rFonts w:ascii="Arial" w:hAnsi="Arial" w:cs="Arial"/>
          <w:b/>
          <w:color w:val="244061" w:themeColor="accent1" w:themeShade="80"/>
          <w:spacing w:val="-6"/>
        </w:rPr>
        <w:t>Participare la manifestări științifice - Poster prim autor</w:t>
      </w:r>
    </w:p>
    <w:p w14:paraId="50EFC495" w14:textId="4D739D40" w:rsidR="00F03A2C" w:rsidRPr="00F03A2C" w:rsidRDefault="00F03A2C" w:rsidP="009E4A49">
      <w:pPr>
        <w:pStyle w:val="ListParagraph"/>
        <w:numPr>
          <w:ilvl w:val="1"/>
          <w:numId w:val="2"/>
        </w:numPr>
        <w:tabs>
          <w:tab w:val="left" w:pos="2392"/>
        </w:tabs>
        <w:spacing w:before="173" w:line="242" w:lineRule="auto"/>
        <w:ind w:right="895"/>
        <w:jc w:val="left"/>
        <w:rPr>
          <w:sz w:val="20"/>
        </w:rPr>
      </w:pPr>
      <w:r w:rsidRPr="00F03A2C">
        <w:rPr>
          <w:rFonts w:ascii="Arial" w:hAnsi="Arial" w:cs="Arial"/>
          <w:color w:val="244061" w:themeColor="accent1" w:themeShade="80"/>
          <w:spacing w:val="-6"/>
        </w:rPr>
        <w:t>Alexandra Mihailescu, Adela Chirita - Emandi, Nicoleta Andreescu, Simona Farcas, Diana Miclea, Paul Tuţac, Diana Tiugan, Maria Puiu GENOTYPE - PHENOTYPE CORRELATION IN TWO PATIENTS WITH CRI DU CHAT SYNDROME A X-a CONFERINŢĂ DE GENETICĂ MEDICALĂ CU PARTICIPARE INTERNAŢIONALĂ Craiova, 6 - 8 SEPTEMBRIE 2017</w:t>
      </w:r>
    </w:p>
    <w:p w14:paraId="33AEF4AC" w14:textId="6D07683A" w:rsidR="00DE4DB0" w:rsidRPr="00DE4DB0" w:rsidRDefault="00DE4DB0" w:rsidP="009E4A49">
      <w:pPr>
        <w:tabs>
          <w:tab w:val="left" w:pos="2392"/>
        </w:tabs>
        <w:spacing w:before="173" w:line="242" w:lineRule="auto"/>
        <w:ind w:right="895"/>
        <w:rPr>
          <w:sz w:val="20"/>
        </w:rPr>
        <w:sectPr w:rsidR="00DE4DB0" w:rsidRPr="00DE4DB0" w:rsidSect="009E4A49">
          <w:type w:val="continuous"/>
          <w:pgSz w:w="11910" w:h="16840"/>
          <w:pgMar w:top="720" w:right="720" w:bottom="720" w:left="720" w:header="674" w:footer="504" w:gutter="0"/>
          <w:cols w:space="720"/>
          <w:docGrid w:linePitch="299"/>
        </w:sectPr>
      </w:pPr>
    </w:p>
    <w:p w14:paraId="30277D27" w14:textId="77777777" w:rsidR="00F3363F" w:rsidRPr="00F920C3" w:rsidRDefault="00F3363F" w:rsidP="009E4A49">
      <w:pPr>
        <w:rPr>
          <w:rFonts w:ascii="Times New Roman"/>
          <w:sz w:val="23"/>
        </w:rPr>
      </w:pPr>
    </w:p>
    <w:p w14:paraId="3B89CEBA" w14:textId="3F802D67" w:rsidR="00F3363F" w:rsidRPr="00F920C3" w:rsidRDefault="00F3363F" w:rsidP="009E4A49">
      <w:pPr>
        <w:pStyle w:val="BodyText"/>
        <w:spacing w:before="101"/>
        <w:ind w:left="432" w:right="432"/>
        <w:rPr>
          <w:rFonts w:ascii="Arial" w:hAnsi="Arial" w:cs="Arial"/>
          <w:b/>
          <w:color w:val="244061" w:themeColor="accent1" w:themeShade="80"/>
        </w:rPr>
      </w:pPr>
      <w:r w:rsidRPr="00F920C3">
        <w:rPr>
          <w:rFonts w:ascii="Arial" w:hAnsi="Arial" w:cs="Arial"/>
          <w:b/>
          <w:color w:val="244061" w:themeColor="accent1" w:themeShade="80"/>
        </w:rPr>
        <w:t xml:space="preserve">Proiecte </w:t>
      </w:r>
      <w:r w:rsidR="00CC6AEB" w:rsidRPr="00F920C3">
        <w:rPr>
          <w:rFonts w:ascii="Arial" w:hAnsi="Arial" w:cs="Arial"/>
          <w:color w:val="244061" w:themeColor="accent1" w:themeShade="80"/>
        </w:rPr>
        <w:t>(membru proiect)</w:t>
      </w:r>
    </w:p>
    <w:p w14:paraId="514ABEE2" w14:textId="77777777" w:rsidR="00F3363F" w:rsidRPr="00F920C3" w:rsidRDefault="00F3363F" w:rsidP="009E4A49">
      <w:pPr>
        <w:ind w:left="432" w:right="432"/>
        <w:rPr>
          <w:rFonts w:ascii="Times New Roman"/>
          <w:color w:val="244061" w:themeColor="accent1" w:themeShade="80"/>
          <w:sz w:val="23"/>
        </w:rPr>
      </w:pPr>
    </w:p>
    <w:p w14:paraId="52A510B7" w14:textId="6F50E93F" w:rsidR="00F3363F" w:rsidRPr="00F920C3" w:rsidRDefault="00F3363F" w:rsidP="009E4A49">
      <w:pPr>
        <w:ind w:left="432" w:right="432"/>
        <w:rPr>
          <w:rFonts w:ascii="Arial" w:hAnsi="Arial" w:cs="Arial"/>
          <w:color w:val="244061" w:themeColor="accent1" w:themeShade="80"/>
        </w:rPr>
      </w:pPr>
      <w:r w:rsidRPr="00F920C3">
        <w:rPr>
          <w:rFonts w:ascii="Arial" w:hAnsi="Arial" w:cs="Arial"/>
          <w:color w:val="244061" w:themeColor="accent1" w:themeShade="80"/>
          <w:sz w:val="23"/>
        </w:rPr>
        <w:t>1</w:t>
      </w:r>
      <w:r w:rsidRPr="00F920C3">
        <w:rPr>
          <w:rFonts w:ascii="Times New Roman"/>
          <w:color w:val="244061" w:themeColor="accent1" w:themeShade="80"/>
          <w:sz w:val="23"/>
        </w:rPr>
        <w:t>.</w:t>
      </w:r>
      <w:r w:rsidRPr="00F920C3">
        <w:rPr>
          <w:rFonts w:ascii="Times New Roman"/>
          <w:color w:val="244061" w:themeColor="accent1" w:themeShade="80"/>
          <w:sz w:val="23"/>
        </w:rPr>
        <w:tab/>
      </w:r>
      <w:r w:rsidRPr="00F920C3">
        <w:rPr>
          <w:rFonts w:ascii="Arial" w:hAnsi="Arial" w:cs="Arial"/>
          <w:color w:val="244061" w:themeColor="accent1" w:themeShade="80"/>
        </w:rPr>
        <w:t>Proiect cofinantat din Fondul European prin Programul Operaţional Capital Uman 2014-2020 Axa prioritară: 4 Incluziunea socială și combaterea sărăciei - Obiectiv specific: 4.8 - Îmbunătățirea nivelului de competențe al profesioniștilor din sectorul medical; Titlul proiectului: Formarea Profesională a personalului medical in Genetică medicală– PROGEN - SMIS 107623; Contract POCU: 91/4/8/107623/08.12.2017 (12.2017-12.2019)</w:t>
      </w:r>
      <w:r w:rsidR="00CC6AEB" w:rsidRPr="00F920C3">
        <w:rPr>
          <w:rFonts w:ascii="Arial" w:hAnsi="Arial" w:cs="Arial"/>
          <w:color w:val="244061" w:themeColor="accent1" w:themeShade="80"/>
        </w:rPr>
        <w:t>;</w:t>
      </w:r>
      <w:r w:rsidRPr="00F920C3">
        <w:rPr>
          <w:rFonts w:ascii="Arial" w:hAnsi="Arial" w:cs="Arial"/>
          <w:color w:val="244061" w:themeColor="accent1" w:themeShade="80"/>
        </w:rPr>
        <w:t xml:space="preserve"> </w:t>
      </w:r>
      <w:r w:rsidR="00CC6AEB" w:rsidRPr="00F920C3">
        <w:rPr>
          <w:rFonts w:ascii="Arial" w:hAnsi="Arial" w:cs="Arial"/>
          <w:color w:val="244061" w:themeColor="accent1" w:themeShade="80"/>
        </w:rPr>
        <w:t xml:space="preserve"> </w:t>
      </w:r>
    </w:p>
    <w:p w14:paraId="217F18A5" w14:textId="77777777" w:rsidR="00F3363F" w:rsidRPr="00F920C3" w:rsidRDefault="00F3363F" w:rsidP="009E4A49">
      <w:pPr>
        <w:ind w:right="432"/>
        <w:rPr>
          <w:rFonts w:ascii="Arial" w:hAnsi="Arial" w:cs="Arial"/>
          <w:color w:val="244061" w:themeColor="accent1" w:themeShade="80"/>
        </w:rPr>
      </w:pPr>
    </w:p>
    <w:p w14:paraId="23E13574" w14:textId="0E1110C6" w:rsidR="00F3363F" w:rsidRPr="00F920C3" w:rsidRDefault="00F3363F" w:rsidP="009E4A49">
      <w:pPr>
        <w:ind w:left="432" w:right="432"/>
        <w:rPr>
          <w:rFonts w:ascii="Arial" w:hAnsi="Arial" w:cs="Arial"/>
          <w:color w:val="244061" w:themeColor="accent1" w:themeShade="80"/>
        </w:rPr>
      </w:pPr>
      <w:r w:rsidRPr="00F920C3">
        <w:rPr>
          <w:rFonts w:ascii="Arial" w:hAnsi="Arial" w:cs="Arial"/>
          <w:color w:val="244061" w:themeColor="accent1" w:themeShade="80"/>
        </w:rPr>
        <w:t>2.</w:t>
      </w:r>
      <w:r w:rsidRPr="00F920C3">
        <w:rPr>
          <w:rFonts w:ascii="Arial" w:hAnsi="Arial" w:cs="Arial"/>
          <w:color w:val="244061" w:themeColor="accent1" w:themeShade="80"/>
        </w:rPr>
        <w:tab/>
        <w:t>Competitiveness Operational Programme 2014-2020; priority axis 1 – Research, technological development and innovation to support economic competitiveness and business development action 1.1.4 Attracting high-level personnel from abroad in order to enhance the RD capacity; Title: Use of nutrigenomic models for the personalized treatment with medical foods in obese people (NutriGen) 2016 - 2019</w:t>
      </w:r>
      <w:r w:rsidR="00CC6AEB" w:rsidRPr="00F920C3">
        <w:rPr>
          <w:rFonts w:ascii="Arial" w:hAnsi="Arial" w:cs="Arial"/>
          <w:color w:val="244061" w:themeColor="accent1" w:themeShade="80"/>
        </w:rPr>
        <w:t>;</w:t>
      </w:r>
      <w:r w:rsidRPr="00F920C3">
        <w:rPr>
          <w:rFonts w:ascii="Arial" w:hAnsi="Arial" w:cs="Arial"/>
          <w:color w:val="244061" w:themeColor="accent1" w:themeShade="80"/>
        </w:rPr>
        <w:t xml:space="preserve"> </w:t>
      </w:r>
    </w:p>
    <w:p w14:paraId="47A65429" w14:textId="335A942C" w:rsidR="00F3363F" w:rsidRPr="00F920C3" w:rsidRDefault="00F3363F" w:rsidP="009E4A49">
      <w:pPr>
        <w:ind w:left="432" w:right="432"/>
        <w:rPr>
          <w:rFonts w:ascii="Arial" w:hAnsi="Arial" w:cs="Arial"/>
          <w:color w:val="244061" w:themeColor="accent1" w:themeShade="80"/>
        </w:rPr>
      </w:pPr>
    </w:p>
    <w:p w14:paraId="0FB314AF" w14:textId="15F3F151" w:rsidR="00CC6AEB" w:rsidRPr="00F920C3" w:rsidRDefault="00BF6A9A" w:rsidP="009E4A49">
      <w:pPr>
        <w:ind w:left="432" w:right="432"/>
        <w:rPr>
          <w:rFonts w:ascii="Arial" w:hAnsi="Arial" w:cs="Arial"/>
          <w:color w:val="244061" w:themeColor="accent1" w:themeShade="80"/>
        </w:rPr>
      </w:pPr>
      <w:r w:rsidRPr="00F920C3">
        <w:rPr>
          <w:rFonts w:ascii="Arial" w:hAnsi="Arial" w:cs="Arial"/>
          <w:color w:val="244061" w:themeColor="accent1" w:themeShade="80"/>
        </w:rPr>
        <w:t>3. Extinderea serviciilor medicale și comunitare pentru persoanele afectate de boli genetice și rare, acronim MEDI.COM-RARE acronim MEDI.COM-RARE”, contract nr. AR 19076/26.10.2022</w:t>
      </w:r>
    </w:p>
    <w:p w14:paraId="642D31DF" w14:textId="77777777" w:rsidR="00CC6AEB" w:rsidRPr="00F920C3" w:rsidRDefault="00CC6AEB" w:rsidP="009E4A49">
      <w:pPr>
        <w:ind w:left="432" w:right="432"/>
        <w:rPr>
          <w:rFonts w:ascii="Arial" w:hAnsi="Arial" w:cs="Arial"/>
          <w:color w:val="244061" w:themeColor="accent1" w:themeShade="80"/>
        </w:rPr>
      </w:pPr>
    </w:p>
    <w:p w14:paraId="7B3CC602" w14:textId="77777777" w:rsidR="00AD42BB" w:rsidRPr="00F920C3" w:rsidRDefault="00AD42BB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4"/>
        </w:rPr>
      </w:pPr>
    </w:p>
    <w:p w14:paraId="08475C6E" w14:textId="77777777" w:rsidR="009E4A49" w:rsidRDefault="009E4A49" w:rsidP="009E4A49">
      <w:pPr>
        <w:pStyle w:val="BodyText"/>
        <w:spacing w:before="1" w:line="244" w:lineRule="auto"/>
        <w:ind w:left="432" w:right="432"/>
        <w:rPr>
          <w:rFonts w:ascii="Arial" w:hAnsi="Arial" w:cs="Arial"/>
          <w:b/>
          <w:color w:val="244061" w:themeColor="accent1" w:themeShade="80"/>
          <w:spacing w:val="-4"/>
        </w:rPr>
      </w:pPr>
    </w:p>
    <w:p w14:paraId="4166A2E6" w14:textId="165CFC4A" w:rsidR="00AD42BB" w:rsidRPr="00F920C3" w:rsidRDefault="00AD42BB" w:rsidP="009E4A49">
      <w:pPr>
        <w:pStyle w:val="BodyText"/>
        <w:spacing w:before="1" w:line="244" w:lineRule="auto"/>
        <w:ind w:left="432" w:right="432"/>
        <w:rPr>
          <w:rFonts w:ascii="Arial" w:hAnsi="Arial" w:cs="Arial"/>
          <w:b/>
          <w:color w:val="244061" w:themeColor="accent1" w:themeShade="80"/>
          <w:spacing w:val="-4"/>
        </w:rPr>
      </w:pPr>
      <w:r w:rsidRPr="00F920C3">
        <w:rPr>
          <w:rFonts w:ascii="Arial" w:hAnsi="Arial" w:cs="Arial"/>
          <w:b/>
          <w:color w:val="244061" w:themeColor="accent1" w:themeShade="80"/>
          <w:spacing w:val="-4"/>
        </w:rPr>
        <w:t>Apartenența la organizații profesionale</w:t>
      </w:r>
    </w:p>
    <w:p w14:paraId="475FCB16" w14:textId="480D7C09" w:rsidR="00CC6AEB" w:rsidRPr="00F920C3" w:rsidRDefault="00BA17B3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2"/>
        </w:rPr>
      </w:pPr>
      <w:r w:rsidRPr="00F920C3">
        <w:rPr>
          <w:rFonts w:ascii="Arial" w:hAnsi="Arial" w:cs="Arial"/>
          <w:color w:val="244061" w:themeColor="accent1" w:themeShade="80"/>
          <w:spacing w:val="-4"/>
        </w:rPr>
        <w:t xml:space="preserve">Societatea Europeană de Genetică Umana </w:t>
      </w:r>
      <w:r w:rsidR="00CC6AEB" w:rsidRPr="00F920C3">
        <w:rPr>
          <w:rFonts w:ascii="Arial" w:hAnsi="Arial" w:cs="Arial"/>
          <w:color w:val="244061" w:themeColor="accent1" w:themeShade="80"/>
          <w:spacing w:val="-4"/>
        </w:rPr>
        <w:t xml:space="preserve">Membru </w:t>
      </w:r>
      <w:r w:rsidR="00CC6AEB" w:rsidRPr="00F920C3">
        <w:rPr>
          <w:rFonts w:ascii="Arial" w:hAnsi="Arial" w:cs="Arial"/>
          <w:color w:val="244061" w:themeColor="accent1" w:themeShade="80"/>
          <w:spacing w:val="-3"/>
        </w:rPr>
        <w:t>ESHG</w:t>
      </w:r>
      <w:r w:rsidR="00CC6AEB" w:rsidRPr="00F920C3">
        <w:rPr>
          <w:rFonts w:ascii="Arial" w:hAnsi="Arial" w:cs="Arial"/>
          <w:color w:val="244061" w:themeColor="accent1" w:themeShade="80"/>
          <w:spacing w:val="-2"/>
        </w:rPr>
        <w:t xml:space="preserve"> </w:t>
      </w:r>
    </w:p>
    <w:p w14:paraId="34DF2FF9" w14:textId="7D525C66" w:rsidR="00CC6AEB" w:rsidRPr="00F920C3" w:rsidRDefault="00CC6AEB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6"/>
        </w:rPr>
      </w:pPr>
      <w:r w:rsidRPr="00F920C3">
        <w:rPr>
          <w:rFonts w:ascii="Arial" w:hAnsi="Arial" w:cs="Arial"/>
          <w:color w:val="244061" w:themeColor="accent1" w:themeShade="80"/>
          <w:spacing w:val="-7"/>
        </w:rPr>
        <w:t>Membru</w:t>
      </w:r>
      <w:r w:rsidRPr="00F920C3">
        <w:rPr>
          <w:rFonts w:ascii="Arial" w:hAnsi="Arial" w:cs="Arial"/>
          <w:color w:val="244061" w:themeColor="accent1" w:themeShade="80"/>
          <w:spacing w:val="-14"/>
        </w:rPr>
        <w:t xml:space="preserve"> </w:t>
      </w:r>
      <w:r w:rsidR="000E77D0" w:rsidRPr="00F920C3">
        <w:rPr>
          <w:rFonts w:ascii="Arial" w:hAnsi="Arial" w:cs="Arial"/>
          <w:color w:val="244061" w:themeColor="accent1" w:themeShade="80"/>
          <w:spacing w:val="-6"/>
        </w:rPr>
        <w:t>S</w:t>
      </w:r>
      <w:r w:rsidR="00CC6824">
        <w:rPr>
          <w:rFonts w:ascii="Arial" w:hAnsi="Arial" w:cs="Arial"/>
          <w:color w:val="244061" w:themeColor="accent1" w:themeShade="80"/>
          <w:spacing w:val="-6"/>
        </w:rPr>
        <w:t>RGM</w:t>
      </w:r>
    </w:p>
    <w:p w14:paraId="218AEEB2" w14:textId="69F3DED4" w:rsidR="008701F2" w:rsidRPr="00F920C3" w:rsidRDefault="008701F2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6"/>
        </w:rPr>
      </w:pPr>
    </w:p>
    <w:p w14:paraId="4BB865BF" w14:textId="7C243E74" w:rsidR="008701F2" w:rsidRPr="00F920C3" w:rsidRDefault="008701F2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6"/>
        </w:rPr>
      </w:pPr>
    </w:p>
    <w:p w14:paraId="5B5F1DA0" w14:textId="523F41FA" w:rsidR="0086390A" w:rsidRPr="00F920C3" w:rsidRDefault="008701F2" w:rsidP="009E4A49">
      <w:pPr>
        <w:pStyle w:val="BodyText"/>
        <w:spacing w:before="1" w:line="244" w:lineRule="auto"/>
        <w:ind w:left="432" w:right="432"/>
        <w:rPr>
          <w:rFonts w:ascii="Arial" w:hAnsi="Arial"/>
          <w:b/>
          <w:color w:val="244061" w:themeColor="accent1" w:themeShade="80"/>
          <w:spacing w:val="-3"/>
          <w:w w:val="90"/>
        </w:rPr>
      </w:pPr>
      <w:r w:rsidRPr="00F920C3">
        <w:rPr>
          <w:rFonts w:ascii="Arial" w:hAnsi="Arial"/>
          <w:b/>
          <w:color w:val="244061" w:themeColor="accent1" w:themeShade="80"/>
          <w:spacing w:val="-3"/>
          <w:w w:val="90"/>
        </w:rPr>
        <w:t>Membru comitet de conducere în societate științifică națională</w:t>
      </w:r>
    </w:p>
    <w:p w14:paraId="090F34FE" w14:textId="3FADED34" w:rsidR="0086390A" w:rsidRPr="00F920C3" w:rsidRDefault="0086390A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6"/>
        </w:rPr>
      </w:pPr>
      <w:r w:rsidRPr="00F920C3">
        <w:rPr>
          <w:rFonts w:ascii="Arial" w:hAnsi="Arial" w:cs="Arial"/>
          <w:color w:val="244061" w:themeColor="accent1" w:themeShade="80"/>
          <w:spacing w:val="-6"/>
        </w:rPr>
        <w:t>A XI-a Conferință de Genetică Medicală cu participare internațională, Timișoara 18-20 septembrie 2019</w:t>
      </w:r>
    </w:p>
    <w:p w14:paraId="0E71A95A" w14:textId="036A2109" w:rsidR="0086390A" w:rsidRPr="00F920C3" w:rsidRDefault="0086390A" w:rsidP="009E4A49">
      <w:pPr>
        <w:pStyle w:val="BodyText"/>
        <w:spacing w:before="1" w:line="244" w:lineRule="auto"/>
        <w:ind w:left="432" w:right="432"/>
        <w:rPr>
          <w:rFonts w:ascii="Arial" w:hAnsi="Arial" w:cs="Arial"/>
          <w:color w:val="244061" w:themeColor="accent1" w:themeShade="80"/>
          <w:spacing w:val="-6"/>
        </w:rPr>
      </w:pPr>
      <w:r w:rsidRPr="00F920C3">
        <w:rPr>
          <w:rFonts w:ascii="Arial" w:hAnsi="Arial" w:cs="Arial"/>
          <w:color w:val="244061" w:themeColor="accent1" w:themeShade="80"/>
          <w:spacing w:val="-6"/>
        </w:rPr>
        <w:t>A XIII-a Conferință de Genetică Medicală cu participare internațională, Timișoara, 28-30 septembrie 2023</w:t>
      </w:r>
    </w:p>
    <w:p w14:paraId="2135628F" w14:textId="59229A53" w:rsidR="00394A96" w:rsidRPr="00F920C3" w:rsidRDefault="00394A96" w:rsidP="009E4A49">
      <w:pPr>
        <w:pStyle w:val="BodyText"/>
        <w:spacing w:before="1" w:line="244" w:lineRule="auto"/>
        <w:rPr>
          <w:rFonts w:ascii="Arial" w:hAnsi="Arial" w:cs="Arial"/>
          <w:color w:val="244061" w:themeColor="accent1" w:themeShade="80"/>
          <w:spacing w:val="-6"/>
        </w:rPr>
      </w:pPr>
    </w:p>
    <w:p w14:paraId="60B08B27" w14:textId="4A8A0E39" w:rsidR="00BC6146" w:rsidRPr="00F920C3" w:rsidRDefault="00BC6146" w:rsidP="009E4A49">
      <w:pPr>
        <w:pStyle w:val="BodyText"/>
        <w:spacing w:before="1" w:line="244" w:lineRule="auto"/>
        <w:rPr>
          <w:rFonts w:ascii="Arial" w:hAnsi="Arial" w:cs="Arial"/>
          <w:b/>
          <w:color w:val="244061" w:themeColor="accent1" w:themeShade="80"/>
          <w:spacing w:val="-6"/>
        </w:rPr>
      </w:pPr>
    </w:p>
    <w:p w14:paraId="4D9F9DCC" w14:textId="38D1EB21" w:rsidR="00394A96" w:rsidRPr="00F920C3" w:rsidRDefault="00394A96" w:rsidP="009E4A49">
      <w:pPr>
        <w:pStyle w:val="BodyText"/>
        <w:spacing w:before="1" w:line="244" w:lineRule="auto"/>
        <w:ind w:left="394"/>
        <w:rPr>
          <w:rFonts w:ascii="Arial" w:hAnsi="Arial" w:cs="Arial"/>
          <w:b/>
          <w:color w:val="244061" w:themeColor="accent1" w:themeShade="80"/>
          <w:spacing w:val="-6"/>
        </w:rPr>
      </w:pPr>
      <w:r w:rsidRPr="00F920C3">
        <w:rPr>
          <w:rFonts w:ascii="Arial" w:hAnsi="Arial" w:cs="Arial"/>
          <w:b/>
          <w:color w:val="244061" w:themeColor="accent1" w:themeShade="80"/>
          <w:spacing w:val="-6"/>
        </w:rPr>
        <w:t>Elaborare de materi</w:t>
      </w:r>
      <w:r w:rsidR="00BC6146" w:rsidRPr="00F920C3">
        <w:rPr>
          <w:rFonts w:ascii="Arial" w:hAnsi="Arial" w:cs="Arial"/>
          <w:b/>
          <w:color w:val="244061" w:themeColor="accent1" w:themeShade="80"/>
          <w:spacing w:val="-6"/>
        </w:rPr>
        <w:t>ale didactice (co-autor) (</w:t>
      </w:r>
      <w:r w:rsidRPr="00F920C3">
        <w:rPr>
          <w:rFonts w:ascii="Arial" w:hAnsi="Arial" w:cs="Arial"/>
          <w:b/>
          <w:color w:val="244061" w:themeColor="accent1" w:themeShade="80"/>
          <w:spacing w:val="-6"/>
        </w:rPr>
        <w:t>cărți, manuale de lucrări p</w:t>
      </w:r>
      <w:r w:rsidR="00BC6146" w:rsidRPr="00F920C3">
        <w:rPr>
          <w:rFonts w:ascii="Arial" w:hAnsi="Arial" w:cs="Arial"/>
          <w:b/>
          <w:color w:val="244061" w:themeColor="accent1" w:themeShade="80"/>
          <w:spacing w:val="-6"/>
        </w:rPr>
        <w:t>ractice, îndrumătoare de stagii)</w:t>
      </w:r>
    </w:p>
    <w:p w14:paraId="6427D268" w14:textId="08AE7FE2" w:rsidR="00394A96" w:rsidRDefault="00394A96" w:rsidP="009E4A49">
      <w:pPr>
        <w:pStyle w:val="BodyText"/>
        <w:spacing w:before="1" w:line="244" w:lineRule="auto"/>
        <w:ind w:left="394"/>
        <w:rPr>
          <w:rFonts w:ascii="Arial" w:hAnsi="Arial" w:cs="Arial"/>
          <w:color w:val="244061" w:themeColor="accent1" w:themeShade="80"/>
          <w:spacing w:val="-6"/>
        </w:rPr>
      </w:pPr>
      <w:r w:rsidRPr="00F920C3">
        <w:rPr>
          <w:rFonts w:ascii="Arial" w:hAnsi="Arial" w:cs="Arial"/>
          <w:color w:val="244061" w:themeColor="accent1" w:themeShade="80"/>
          <w:spacing w:val="-6"/>
        </w:rPr>
        <w:t xml:space="preserve">Genetică - Aplicații practice Maria Puiu, Dorina Stoicanescu, Cristina Gug, Simona Farcas, Cristina Popa, Nicoleta Andreescu, Adela Chirita-Emandi, Andreea Dobrescu, </w:t>
      </w:r>
      <w:r w:rsidRPr="00F920C3">
        <w:rPr>
          <w:rFonts w:ascii="Arial" w:hAnsi="Arial" w:cs="Arial"/>
          <w:b/>
          <w:color w:val="244061" w:themeColor="accent1" w:themeShade="80"/>
          <w:spacing w:val="-6"/>
        </w:rPr>
        <w:t>Alexandra Mihăilescu</w:t>
      </w:r>
      <w:r w:rsidRPr="00F920C3">
        <w:rPr>
          <w:rFonts w:ascii="Arial" w:hAnsi="Arial" w:cs="Arial"/>
          <w:color w:val="244061" w:themeColor="accent1" w:themeShade="80"/>
          <w:spacing w:val="-6"/>
        </w:rPr>
        <w:t>. Editura Eurostampa, 2019 ISBN 978-606-32-0670-2</w:t>
      </w:r>
      <w:bookmarkStart w:id="0" w:name="_GoBack"/>
      <w:bookmarkEnd w:id="0"/>
    </w:p>
    <w:sectPr w:rsidR="00394A96" w:rsidSect="009E4A49">
      <w:type w:val="continuous"/>
      <w:pgSz w:w="11910" w:h="16840"/>
      <w:pgMar w:top="1440" w:right="1440" w:bottom="1440" w:left="1440" w:header="837" w:footer="5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9DB26" w14:textId="77777777" w:rsidR="00FA1D6C" w:rsidRDefault="00FA1D6C">
      <w:r>
        <w:separator/>
      </w:r>
    </w:p>
  </w:endnote>
  <w:endnote w:type="continuationSeparator" w:id="0">
    <w:p w14:paraId="7F9136AF" w14:textId="77777777" w:rsidR="00FA1D6C" w:rsidRDefault="00FA1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57A25" w14:textId="77777777" w:rsidR="00FA1D6C" w:rsidRDefault="00FA1D6C">
      <w:r>
        <w:separator/>
      </w:r>
    </w:p>
  </w:footnote>
  <w:footnote w:type="continuationSeparator" w:id="0">
    <w:p w14:paraId="190A81B2" w14:textId="77777777" w:rsidR="00FA1D6C" w:rsidRDefault="00FA1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463A3"/>
    <w:multiLevelType w:val="hybridMultilevel"/>
    <w:tmpl w:val="6BE246EE"/>
    <w:lvl w:ilvl="0" w:tplc="04090009">
      <w:start w:val="1"/>
      <w:numFmt w:val="bullet"/>
      <w:lvlText w:val=""/>
      <w:lvlJc w:val="left"/>
      <w:pPr>
        <w:ind w:left="3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" w15:restartNumberingAfterBreak="0">
    <w:nsid w:val="192425EB"/>
    <w:multiLevelType w:val="hybridMultilevel"/>
    <w:tmpl w:val="D520D7A2"/>
    <w:lvl w:ilvl="0" w:tplc="040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 w15:restartNumberingAfterBreak="0">
    <w:nsid w:val="1C867848"/>
    <w:multiLevelType w:val="hybridMultilevel"/>
    <w:tmpl w:val="8A5A0A82"/>
    <w:lvl w:ilvl="0" w:tplc="04090009">
      <w:start w:val="1"/>
      <w:numFmt w:val="bullet"/>
      <w:lvlText w:val=""/>
      <w:lvlJc w:val="left"/>
      <w:pPr>
        <w:ind w:left="3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3B3E6CCE"/>
    <w:multiLevelType w:val="hybridMultilevel"/>
    <w:tmpl w:val="039CDB96"/>
    <w:lvl w:ilvl="0" w:tplc="04090009">
      <w:start w:val="1"/>
      <w:numFmt w:val="bullet"/>
      <w:lvlText w:val=""/>
      <w:lvlJc w:val="left"/>
      <w:pPr>
        <w:ind w:left="11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4" w15:restartNumberingAfterBreak="0">
    <w:nsid w:val="43BD6D26"/>
    <w:multiLevelType w:val="hybridMultilevel"/>
    <w:tmpl w:val="0FFA2592"/>
    <w:lvl w:ilvl="0" w:tplc="04090009">
      <w:start w:val="1"/>
      <w:numFmt w:val="bullet"/>
      <w:lvlText w:val=""/>
      <w:lvlJc w:val="left"/>
      <w:pPr>
        <w:ind w:left="3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5" w15:restartNumberingAfterBreak="0">
    <w:nsid w:val="4ED7611E"/>
    <w:multiLevelType w:val="hybridMultilevel"/>
    <w:tmpl w:val="178835D6"/>
    <w:lvl w:ilvl="0" w:tplc="C57CD880">
      <w:start w:val="1"/>
      <w:numFmt w:val="decimal"/>
      <w:lvlText w:val="%1."/>
      <w:lvlJc w:val="left"/>
      <w:pPr>
        <w:ind w:left="324" w:hanging="231"/>
      </w:pPr>
      <w:rPr>
        <w:rFonts w:ascii="Microsoft Sans Serif" w:eastAsia="Microsoft Sans Serif" w:hAnsi="Microsoft Sans Serif" w:cs="Microsoft Sans Serif" w:hint="default"/>
        <w:color w:val="22405F"/>
        <w:spacing w:val="-3"/>
        <w:w w:val="100"/>
        <w:sz w:val="22"/>
        <w:szCs w:val="22"/>
        <w:lang w:val="ro-RO" w:eastAsia="en-US" w:bidi="ar-SA"/>
      </w:rPr>
    </w:lvl>
    <w:lvl w:ilvl="1" w:tplc="3DA2CD46">
      <w:numFmt w:val="bullet"/>
      <w:lvlText w:val="•"/>
      <w:lvlJc w:val="left"/>
      <w:pPr>
        <w:ind w:left="1191" w:hanging="231"/>
      </w:pPr>
      <w:rPr>
        <w:rFonts w:hint="default"/>
        <w:lang w:val="ro-RO" w:eastAsia="en-US" w:bidi="ar-SA"/>
      </w:rPr>
    </w:lvl>
    <w:lvl w:ilvl="2" w:tplc="8BC463C8">
      <w:numFmt w:val="bullet"/>
      <w:lvlText w:val="•"/>
      <w:lvlJc w:val="left"/>
      <w:pPr>
        <w:ind w:left="2062" w:hanging="231"/>
      </w:pPr>
      <w:rPr>
        <w:rFonts w:hint="default"/>
        <w:lang w:val="ro-RO" w:eastAsia="en-US" w:bidi="ar-SA"/>
      </w:rPr>
    </w:lvl>
    <w:lvl w:ilvl="3" w:tplc="779E42A2">
      <w:numFmt w:val="bullet"/>
      <w:lvlText w:val="•"/>
      <w:lvlJc w:val="left"/>
      <w:pPr>
        <w:ind w:left="2933" w:hanging="231"/>
      </w:pPr>
      <w:rPr>
        <w:rFonts w:hint="default"/>
        <w:lang w:val="ro-RO" w:eastAsia="en-US" w:bidi="ar-SA"/>
      </w:rPr>
    </w:lvl>
    <w:lvl w:ilvl="4" w:tplc="AC5A6336">
      <w:numFmt w:val="bullet"/>
      <w:lvlText w:val="•"/>
      <w:lvlJc w:val="left"/>
      <w:pPr>
        <w:ind w:left="3804" w:hanging="231"/>
      </w:pPr>
      <w:rPr>
        <w:rFonts w:hint="default"/>
        <w:lang w:val="ro-RO" w:eastAsia="en-US" w:bidi="ar-SA"/>
      </w:rPr>
    </w:lvl>
    <w:lvl w:ilvl="5" w:tplc="8848BFBC">
      <w:numFmt w:val="bullet"/>
      <w:lvlText w:val="•"/>
      <w:lvlJc w:val="left"/>
      <w:pPr>
        <w:ind w:left="4675" w:hanging="231"/>
      </w:pPr>
      <w:rPr>
        <w:rFonts w:hint="default"/>
        <w:lang w:val="ro-RO" w:eastAsia="en-US" w:bidi="ar-SA"/>
      </w:rPr>
    </w:lvl>
    <w:lvl w:ilvl="6" w:tplc="411AD432">
      <w:numFmt w:val="bullet"/>
      <w:lvlText w:val="•"/>
      <w:lvlJc w:val="left"/>
      <w:pPr>
        <w:ind w:left="5546" w:hanging="231"/>
      </w:pPr>
      <w:rPr>
        <w:rFonts w:hint="default"/>
        <w:lang w:val="ro-RO" w:eastAsia="en-US" w:bidi="ar-SA"/>
      </w:rPr>
    </w:lvl>
    <w:lvl w:ilvl="7" w:tplc="3B2439D8">
      <w:numFmt w:val="bullet"/>
      <w:lvlText w:val="•"/>
      <w:lvlJc w:val="left"/>
      <w:pPr>
        <w:ind w:left="6417" w:hanging="231"/>
      </w:pPr>
      <w:rPr>
        <w:rFonts w:hint="default"/>
        <w:lang w:val="ro-RO" w:eastAsia="en-US" w:bidi="ar-SA"/>
      </w:rPr>
    </w:lvl>
    <w:lvl w:ilvl="8" w:tplc="732618C8">
      <w:numFmt w:val="bullet"/>
      <w:lvlText w:val="•"/>
      <w:lvlJc w:val="left"/>
      <w:pPr>
        <w:ind w:left="7288" w:hanging="231"/>
      </w:pPr>
      <w:rPr>
        <w:rFonts w:hint="default"/>
        <w:lang w:val="ro-RO" w:eastAsia="en-US" w:bidi="ar-SA"/>
      </w:rPr>
    </w:lvl>
  </w:abstractNum>
  <w:abstractNum w:abstractNumId="6" w15:restartNumberingAfterBreak="0">
    <w:nsid w:val="5DFB2320"/>
    <w:multiLevelType w:val="hybridMultilevel"/>
    <w:tmpl w:val="7F2AF8E4"/>
    <w:lvl w:ilvl="0" w:tplc="E7ECE624">
      <w:numFmt w:val="bullet"/>
      <w:lvlText w:val=""/>
      <w:lvlJc w:val="left"/>
      <w:pPr>
        <w:ind w:left="2751" w:hanging="360"/>
      </w:pPr>
      <w:rPr>
        <w:rFonts w:ascii="Wingdings" w:eastAsia="Wingdings" w:hAnsi="Wingdings" w:cs="Wingdings" w:hint="default"/>
        <w:color w:val="17365D"/>
        <w:w w:val="105"/>
        <w:sz w:val="22"/>
        <w:szCs w:val="22"/>
        <w:lang w:val="ro-RO" w:eastAsia="en-US" w:bidi="ar-SA"/>
      </w:rPr>
    </w:lvl>
    <w:lvl w:ilvl="1" w:tplc="852A08A8">
      <w:numFmt w:val="bullet"/>
      <w:lvlText w:val="•"/>
      <w:lvlJc w:val="left"/>
      <w:pPr>
        <w:ind w:left="3592" w:hanging="360"/>
      </w:pPr>
      <w:rPr>
        <w:rFonts w:hint="default"/>
        <w:lang w:val="ro-RO" w:eastAsia="en-US" w:bidi="ar-SA"/>
      </w:rPr>
    </w:lvl>
    <w:lvl w:ilvl="2" w:tplc="9998ECDE">
      <w:numFmt w:val="bullet"/>
      <w:lvlText w:val="•"/>
      <w:lvlJc w:val="left"/>
      <w:pPr>
        <w:ind w:left="4425" w:hanging="360"/>
      </w:pPr>
      <w:rPr>
        <w:rFonts w:hint="default"/>
        <w:lang w:val="ro-RO" w:eastAsia="en-US" w:bidi="ar-SA"/>
      </w:rPr>
    </w:lvl>
    <w:lvl w:ilvl="3" w:tplc="85C2FD48">
      <w:numFmt w:val="bullet"/>
      <w:lvlText w:val="•"/>
      <w:lvlJc w:val="left"/>
      <w:pPr>
        <w:ind w:left="5258" w:hanging="360"/>
      </w:pPr>
      <w:rPr>
        <w:rFonts w:hint="default"/>
        <w:lang w:val="ro-RO" w:eastAsia="en-US" w:bidi="ar-SA"/>
      </w:rPr>
    </w:lvl>
    <w:lvl w:ilvl="4" w:tplc="6FD6E26E">
      <w:numFmt w:val="bullet"/>
      <w:lvlText w:val="•"/>
      <w:lvlJc w:val="left"/>
      <w:pPr>
        <w:ind w:left="6091" w:hanging="360"/>
      </w:pPr>
      <w:rPr>
        <w:rFonts w:hint="default"/>
        <w:lang w:val="ro-RO" w:eastAsia="en-US" w:bidi="ar-SA"/>
      </w:rPr>
    </w:lvl>
    <w:lvl w:ilvl="5" w:tplc="22F6894E">
      <w:numFmt w:val="bullet"/>
      <w:lvlText w:val="•"/>
      <w:lvlJc w:val="left"/>
      <w:pPr>
        <w:ind w:left="6924" w:hanging="360"/>
      </w:pPr>
      <w:rPr>
        <w:rFonts w:hint="default"/>
        <w:lang w:val="ro-RO" w:eastAsia="en-US" w:bidi="ar-SA"/>
      </w:rPr>
    </w:lvl>
    <w:lvl w:ilvl="6" w:tplc="144060A6">
      <w:numFmt w:val="bullet"/>
      <w:lvlText w:val="•"/>
      <w:lvlJc w:val="left"/>
      <w:pPr>
        <w:ind w:left="7757" w:hanging="360"/>
      </w:pPr>
      <w:rPr>
        <w:rFonts w:hint="default"/>
        <w:lang w:val="ro-RO" w:eastAsia="en-US" w:bidi="ar-SA"/>
      </w:rPr>
    </w:lvl>
    <w:lvl w:ilvl="7" w:tplc="4330D442">
      <w:numFmt w:val="bullet"/>
      <w:lvlText w:val="•"/>
      <w:lvlJc w:val="left"/>
      <w:pPr>
        <w:ind w:left="8590" w:hanging="360"/>
      </w:pPr>
      <w:rPr>
        <w:rFonts w:hint="default"/>
        <w:lang w:val="ro-RO" w:eastAsia="en-US" w:bidi="ar-SA"/>
      </w:rPr>
    </w:lvl>
    <w:lvl w:ilvl="8" w:tplc="6472DA0A">
      <w:numFmt w:val="bullet"/>
      <w:lvlText w:val="•"/>
      <w:lvlJc w:val="left"/>
      <w:pPr>
        <w:ind w:left="9423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778F7D01"/>
    <w:multiLevelType w:val="hybridMultilevel"/>
    <w:tmpl w:val="D0328868"/>
    <w:lvl w:ilvl="0" w:tplc="7804D6B4">
      <w:numFmt w:val="bullet"/>
      <w:lvlText w:val=""/>
      <w:lvlJc w:val="left"/>
      <w:pPr>
        <w:ind w:left="754" w:hanging="360"/>
      </w:pPr>
      <w:rPr>
        <w:rFonts w:ascii="Wingdings" w:eastAsia="Wingdings" w:hAnsi="Wingdings" w:cs="Wingdings" w:hint="default"/>
        <w:color w:val="17365D"/>
        <w:w w:val="105"/>
        <w:sz w:val="22"/>
        <w:szCs w:val="22"/>
        <w:lang w:val="ro-RO" w:eastAsia="en-US" w:bidi="ar-SA"/>
      </w:rPr>
    </w:lvl>
    <w:lvl w:ilvl="1" w:tplc="7A0EEB3E">
      <w:numFmt w:val="bullet"/>
      <w:lvlText w:val=""/>
      <w:lvlJc w:val="left"/>
      <w:pPr>
        <w:ind w:left="2391" w:hanging="361"/>
      </w:pPr>
      <w:rPr>
        <w:rFonts w:ascii="Wingdings" w:eastAsia="Wingdings" w:hAnsi="Wingdings" w:cs="Wingdings" w:hint="default"/>
        <w:color w:val="17365D"/>
        <w:w w:val="100"/>
        <w:sz w:val="22"/>
        <w:szCs w:val="22"/>
        <w:lang w:val="ro-RO" w:eastAsia="en-US" w:bidi="ar-SA"/>
      </w:rPr>
    </w:lvl>
    <w:lvl w:ilvl="2" w:tplc="6320413A">
      <w:numFmt w:val="bullet"/>
      <w:lvlText w:val=""/>
      <w:lvlJc w:val="left"/>
      <w:pPr>
        <w:ind w:left="2473" w:hanging="361"/>
      </w:pPr>
      <w:rPr>
        <w:rFonts w:ascii="Wingdings" w:eastAsia="Wingdings" w:hAnsi="Wingdings" w:cs="Wingdings" w:hint="default"/>
        <w:color w:val="17365D"/>
        <w:w w:val="100"/>
        <w:sz w:val="22"/>
        <w:szCs w:val="22"/>
        <w:lang w:val="ro-RO" w:eastAsia="en-US" w:bidi="ar-SA"/>
      </w:rPr>
    </w:lvl>
    <w:lvl w:ilvl="3" w:tplc="B65EA390">
      <w:numFmt w:val="bullet"/>
      <w:lvlText w:val="•"/>
      <w:lvlJc w:val="left"/>
      <w:pPr>
        <w:ind w:left="3306" w:hanging="361"/>
      </w:pPr>
      <w:rPr>
        <w:rFonts w:hint="default"/>
        <w:lang w:val="ro-RO" w:eastAsia="en-US" w:bidi="ar-SA"/>
      </w:rPr>
    </w:lvl>
    <w:lvl w:ilvl="4" w:tplc="48A8A6A2">
      <w:numFmt w:val="bullet"/>
      <w:lvlText w:val="•"/>
      <w:lvlJc w:val="left"/>
      <w:pPr>
        <w:ind w:left="4132" w:hanging="361"/>
      </w:pPr>
      <w:rPr>
        <w:rFonts w:hint="default"/>
        <w:lang w:val="ro-RO" w:eastAsia="en-US" w:bidi="ar-SA"/>
      </w:rPr>
    </w:lvl>
    <w:lvl w:ilvl="5" w:tplc="3F6687BA">
      <w:numFmt w:val="bullet"/>
      <w:lvlText w:val="•"/>
      <w:lvlJc w:val="left"/>
      <w:pPr>
        <w:ind w:left="4959" w:hanging="361"/>
      </w:pPr>
      <w:rPr>
        <w:rFonts w:hint="default"/>
        <w:lang w:val="ro-RO" w:eastAsia="en-US" w:bidi="ar-SA"/>
      </w:rPr>
    </w:lvl>
    <w:lvl w:ilvl="6" w:tplc="8E908CDA">
      <w:numFmt w:val="bullet"/>
      <w:lvlText w:val="•"/>
      <w:lvlJc w:val="left"/>
      <w:pPr>
        <w:ind w:left="5785" w:hanging="361"/>
      </w:pPr>
      <w:rPr>
        <w:rFonts w:hint="default"/>
        <w:lang w:val="ro-RO" w:eastAsia="en-US" w:bidi="ar-SA"/>
      </w:rPr>
    </w:lvl>
    <w:lvl w:ilvl="7" w:tplc="149AC2C8">
      <w:numFmt w:val="bullet"/>
      <w:lvlText w:val="•"/>
      <w:lvlJc w:val="left"/>
      <w:pPr>
        <w:ind w:left="6611" w:hanging="361"/>
      </w:pPr>
      <w:rPr>
        <w:rFonts w:hint="default"/>
        <w:lang w:val="ro-RO" w:eastAsia="en-US" w:bidi="ar-SA"/>
      </w:rPr>
    </w:lvl>
    <w:lvl w:ilvl="8" w:tplc="1FF68D28">
      <w:numFmt w:val="bullet"/>
      <w:lvlText w:val="•"/>
      <w:lvlJc w:val="left"/>
      <w:pPr>
        <w:ind w:left="7438" w:hanging="361"/>
      </w:pPr>
      <w:rPr>
        <w:rFonts w:hint="default"/>
        <w:lang w:val="ro-RO" w:eastAsia="en-US" w:bidi="ar-SA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5F03"/>
    <w:rsid w:val="0002763B"/>
    <w:rsid w:val="000956F3"/>
    <w:rsid w:val="000E77D0"/>
    <w:rsid w:val="00104E52"/>
    <w:rsid w:val="00145093"/>
    <w:rsid w:val="00180375"/>
    <w:rsid w:val="001857B5"/>
    <w:rsid w:val="001A0307"/>
    <w:rsid w:val="001D240B"/>
    <w:rsid w:val="001D492A"/>
    <w:rsid w:val="001D51E9"/>
    <w:rsid w:val="00205D25"/>
    <w:rsid w:val="00236156"/>
    <w:rsid w:val="00287C9F"/>
    <w:rsid w:val="00293E88"/>
    <w:rsid w:val="002A017D"/>
    <w:rsid w:val="002C7921"/>
    <w:rsid w:val="003672EC"/>
    <w:rsid w:val="00394A96"/>
    <w:rsid w:val="003B330A"/>
    <w:rsid w:val="003F0C57"/>
    <w:rsid w:val="003F4E15"/>
    <w:rsid w:val="003F6CB9"/>
    <w:rsid w:val="00486CE8"/>
    <w:rsid w:val="004E148D"/>
    <w:rsid w:val="005415FC"/>
    <w:rsid w:val="00545C9E"/>
    <w:rsid w:val="00573FDF"/>
    <w:rsid w:val="00577A09"/>
    <w:rsid w:val="00581781"/>
    <w:rsid w:val="005E2BF1"/>
    <w:rsid w:val="0060633B"/>
    <w:rsid w:val="00607FB2"/>
    <w:rsid w:val="00633EB3"/>
    <w:rsid w:val="00666519"/>
    <w:rsid w:val="00692185"/>
    <w:rsid w:val="00695EE1"/>
    <w:rsid w:val="006E6395"/>
    <w:rsid w:val="006E6807"/>
    <w:rsid w:val="0070323B"/>
    <w:rsid w:val="007525C9"/>
    <w:rsid w:val="007608AB"/>
    <w:rsid w:val="007B0CFF"/>
    <w:rsid w:val="007E510E"/>
    <w:rsid w:val="007F6280"/>
    <w:rsid w:val="00823A13"/>
    <w:rsid w:val="00852272"/>
    <w:rsid w:val="00860B34"/>
    <w:rsid w:val="008618D7"/>
    <w:rsid w:val="0086390A"/>
    <w:rsid w:val="008701F2"/>
    <w:rsid w:val="008B53EF"/>
    <w:rsid w:val="008C7D0C"/>
    <w:rsid w:val="00923CBD"/>
    <w:rsid w:val="00947753"/>
    <w:rsid w:val="009743A4"/>
    <w:rsid w:val="00984F66"/>
    <w:rsid w:val="009E4A49"/>
    <w:rsid w:val="009F7EBF"/>
    <w:rsid w:val="00A4344F"/>
    <w:rsid w:val="00A96CC0"/>
    <w:rsid w:val="00AA4E5B"/>
    <w:rsid w:val="00AD42BB"/>
    <w:rsid w:val="00AE5F03"/>
    <w:rsid w:val="00AF6A1D"/>
    <w:rsid w:val="00B206CF"/>
    <w:rsid w:val="00B86DBC"/>
    <w:rsid w:val="00B96B2C"/>
    <w:rsid w:val="00BA17B3"/>
    <w:rsid w:val="00BB7510"/>
    <w:rsid w:val="00BC572E"/>
    <w:rsid w:val="00BC6146"/>
    <w:rsid w:val="00BD24F6"/>
    <w:rsid w:val="00BE5401"/>
    <w:rsid w:val="00BF6A9A"/>
    <w:rsid w:val="00C55632"/>
    <w:rsid w:val="00C63684"/>
    <w:rsid w:val="00C93DEA"/>
    <w:rsid w:val="00CC6824"/>
    <w:rsid w:val="00CC6AEB"/>
    <w:rsid w:val="00CD59FC"/>
    <w:rsid w:val="00D054A0"/>
    <w:rsid w:val="00D50564"/>
    <w:rsid w:val="00D515B8"/>
    <w:rsid w:val="00D84FBD"/>
    <w:rsid w:val="00D92625"/>
    <w:rsid w:val="00D92BAA"/>
    <w:rsid w:val="00DD55DA"/>
    <w:rsid w:val="00DE4DB0"/>
    <w:rsid w:val="00E65BF4"/>
    <w:rsid w:val="00E933A4"/>
    <w:rsid w:val="00EA266F"/>
    <w:rsid w:val="00EA6E5D"/>
    <w:rsid w:val="00EF3355"/>
    <w:rsid w:val="00F00746"/>
    <w:rsid w:val="00F03A2C"/>
    <w:rsid w:val="00F3363F"/>
    <w:rsid w:val="00F40E0B"/>
    <w:rsid w:val="00F920C3"/>
    <w:rsid w:val="00FA1D6C"/>
    <w:rsid w:val="00FD1FF7"/>
    <w:rsid w:val="00FD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C166F0"/>
  <w15:docId w15:val="{4103EA48-CB85-4E51-8486-ED7E8B71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E4DB0"/>
    <w:rPr>
      <w:rFonts w:ascii="Microsoft Sans Serif" w:eastAsia="Microsoft Sans Serif" w:hAnsi="Microsoft Sans Serif" w:cs="Microsoft Sans Serif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2473" w:right="439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054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4A0"/>
    <w:rPr>
      <w:rFonts w:ascii="Lucida Grande" w:eastAsia="Microsoft Sans Serif" w:hAnsi="Lucida Grande" w:cs="Lucida Grande"/>
      <w:sz w:val="18"/>
      <w:szCs w:val="18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D50564"/>
    <w:rPr>
      <w:rFonts w:ascii="Microsoft Sans Serif" w:eastAsia="Microsoft Sans Serif" w:hAnsi="Microsoft Sans Serif" w:cs="Microsoft Sans Seri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1313</Company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Researcher</dc:creator>
  <cp:keywords>Europass, CV, Cedefop</cp:keywords>
  <cp:lastModifiedBy>Windows User</cp:lastModifiedBy>
  <cp:revision>114</cp:revision>
  <cp:lastPrinted>2025-05-19T19:08:00Z</cp:lastPrinted>
  <dcterms:created xsi:type="dcterms:W3CDTF">2024-10-17T09:54:00Z</dcterms:created>
  <dcterms:modified xsi:type="dcterms:W3CDTF">2025-05-30T10:15:00Z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2024-10-17T00:00:00Z</vt:filetime>
  </property>
</Properties>
</file>