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46A60" w14:textId="09D42391" w:rsidR="00C45118" w:rsidRPr="00C45118" w:rsidRDefault="00C45118" w:rsidP="00A120B1">
      <w:pPr>
        <w:spacing w:after="0" w:line="240" w:lineRule="auto"/>
        <w:jc w:val="center"/>
        <w:rPr>
          <w:rFonts w:ascii="Arial" w:hAnsi="Arial" w:cs="Arial"/>
          <w:b/>
          <w:color w:val="002060"/>
          <w:sz w:val="22"/>
          <w:szCs w:val="22"/>
          <w:lang w:val="ro-RO"/>
        </w:rPr>
      </w:pPr>
      <w:r w:rsidRPr="00C45118">
        <w:rPr>
          <w:rFonts w:ascii="Arial" w:hAnsi="Arial" w:cs="Arial"/>
          <w:b/>
          <w:color w:val="002060"/>
          <w:sz w:val="22"/>
          <w:szCs w:val="22"/>
          <w:lang w:val="ro-RO"/>
        </w:rPr>
        <w:t>UNIVERSITATEA DE MEDICINĂ ŞI FARMACIE „VICTOR BABEŞ” DIN TIMIŞOARA</w:t>
      </w:r>
    </w:p>
    <w:p w14:paraId="04F1C1F1" w14:textId="2A6539D5" w:rsidR="00C45118" w:rsidRPr="00C45118" w:rsidRDefault="00084864" w:rsidP="00C45118">
      <w:pPr>
        <w:spacing w:line="240" w:lineRule="auto"/>
        <w:jc w:val="center"/>
        <w:rPr>
          <w:rFonts w:ascii="Arial" w:hAnsi="Arial" w:cs="Arial"/>
          <w:b/>
          <w:color w:val="0000FF"/>
          <w:sz w:val="22"/>
          <w:szCs w:val="22"/>
          <w:lang w:val="ro-RO"/>
        </w:rPr>
      </w:pPr>
      <w:r w:rsidRPr="00C45118">
        <w:rPr>
          <w:rFonts w:ascii="Times New Roman" w:hAnsi="Times New Roman"/>
          <w:b/>
          <w:noProof/>
          <w:color w:val="181818"/>
          <w:sz w:val="22"/>
          <w:szCs w:val="22"/>
          <w:u w:val="single"/>
        </w:rPr>
        <w:drawing>
          <wp:anchor distT="0" distB="0" distL="114300" distR="114300" simplePos="0" relativeHeight="251659264" behindDoc="1" locked="0" layoutInCell="1" allowOverlap="1" wp14:anchorId="2983A602" wp14:editId="6DB4836E">
            <wp:simplePos x="0" y="0"/>
            <wp:positionH relativeFrom="margin">
              <wp:align>center</wp:align>
            </wp:positionH>
            <wp:positionV relativeFrom="paragraph">
              <wp:posOffset>67945</wp:posOffset>
            </wp:positionV>
            <wp:extent cx="1631950" cy="1441562"/>
            <wp:effectExtent l="0" t="0" r="6350" b="6350"/>
            <wp:wrapNone/>
            <wp:docPr id="185377683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44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9DE97" w14:textId="77777777" w:rsidR="00C45118" w:rsidRDefault="00C45118" w:rsidP="00C4511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4CD2EDC" w14:textId="064CE28B" w:rsidR="00C45118" w:rsidRDefault="00084864" w:rsidP="00084864">
      <w:pPr>
        <w:tabs>
          <w:tab w:val="left" w:pos="2210"/>
        </w:tabs>
        <w:spacing w:line="240" w:lineRule="auto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Arial" w:hAnsi="Arial" w:cs="Arial"/>
          <w:b/>
          <w:color w:val="0000FF"/>
          <w:sz w:val="32"/>
          <w:szCs w:val="32"/>
          <w:lang w:val="ro-RO"/>
        </w:rPr>
        <w:tab/>
        <w:t xml:space="preserve">     </w:t>
      </w:r>
    </w:p>
    <w:p w14:paraId="1E8B65E5" w14:textId="644ACCDB" w:rsidR="00C45118" w:rsidRDefault="00084864" w:rsidP="00C4511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Arial" w:hAnsi="Arial" w:cs="Arial"/>
          <w:b/>
          <w:color w:val="0000FF"/>
          <w:sz w:val="32"/>
          <w:szCs w:val="32"/>
          <w:lang w:val="ro-RO"/>
        </w:rPr>
        <w:tab/>
      </w:r>
    </w:p>
    <w:p w14:paraId="64D0CFF7" w14:textId="77777777" w:rsidR="00C45118" w:rsidRDefault="00C45118" w:rsidP="00C4511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09037DDF" w14:textId="77777777" w:rsidR="00084864" w:rsidRDefault="00084864" w:rsidP="00800C2E">
      <w:pPr>
        <w:rPr>
          <w:rFonts w:ascii="Times New Roman" w:hAnsi="Times New Roman" w:cs="Times New Roman"/>
          <w:b/>
          <w:bCs/>
          <w:lang w:val="pt-BR"/>
        </w:rPr>
      </w:pPr>
    </w:p>
    <w:p w14:paraId="2F701C27" w14:textId="37E28B37" w:rsidR="00B475A7" w:rsidRDefault="00595CE4" w:rsidP="00595CE4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544480">
        <w:rPr>
          <w:rFonts w:ascii="Times New Roman" w:hAnsi="Times New Roman" w:cs="Times New Roman"/>
          <w:b/>
          <w:bCs/>
          <w:lang w:val="pt-BR"/>
        </w:rPr>
        <w:t>LISTA PUBLICA</w:t>
      </w:r>
      <w:r w:rsidRPr="00595CE4">
        <w:rPr>
          <w:rFonts w:ascii="Times New Roman" w:hAnsi="Times New Roman" w:cs="Times New Roman"/>
          <w:b/>
          <w:bCs/>
          <w:lang w:val="ro-RO"/>
        </w:rPr>
        <w:t>ȚIILOR/ PROIECTELOR/ GRANTURILOR</w:t>
      </w:r>
    </w:p>
    <w:p w14:paraId="1A4F8436" w14:textId="0A7BCF51" w:rsidR="00544480" w:rsidRDefault="00544480" w:rsidP="00800C2E">
      <w:pPr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 xml:space="preserve">Farm. Drd. Specialist Aliteia-Maria </w:t>
      </w:r>
      <w:proofErr w:type="spellStart"/>
      <w:r>
        <w:rPr>
          <w:rFonts w:ascii="Times New Roman" w:hAnsi="Times New Roman" w:cs="Times New Roman"/>
          <w:b/>
          <w:bCs/>
          <w:lang w:val="ro-RO"/>
        </w:rPr>
        <w:t>Pacnejer</w:t>
      </w:r>
      <w:proofErr w:type="spellEnd"/>
    </w:p>
    <w:p w14:paraId="6443439E" w14:textId="77777777" w:rsidR="00544480" w:rsidRDefault="00544480" w:rsidP="00544480">
      <w:pPr>
        <w:rPr>
          <w:rFonts w:ascii="Times New Roman" w:hAnsi="Times New Roman" w:cs="Times New Roman"/>
          <w:b/>
          <w:bCs/>
          <w:lang w:val="ro-RO"/>
        </w:rPr>
      </w:pPr>
    </w:p>
    <w:p w14:paraId="085D3CC5" w14:textId="0A65E87F" w:rsidR="0047024F" w:rsidRPr="00800C2E" w:rsidRDefault="00544480" w:rsidP="004702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2"/>
          <w:szCs w:val="22"/>
          <w:lang w:val="ro-RO"/>
        </w:rPr>
      </w:pPr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Articole publicate </w:t>
      </w:r>
      <w:r w:rsidR="00735179"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în reviste indexate ISI Web of </w:t>
      </w:r>
      <w:proofErr w:type="spellStart"/>
      <w:r w:rsidR="00735179"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>Knowledge</w:t>
      </w:r>
      <w:proofErr w:type="spellEnd"/>
      <w:r w:rsidR="0047024F"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 – Autor principal:</w:t>
      </w:r>
    </w:p>
    <w:p w14:paraId="7C7A8615" w14:textId="1AA3B2F8" w:rsidR="0047024F" w:rsidRPr="00800C2E" w:rsidRDefault="00810C13" w:rsidP="0047024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ro-RO"/>
        </w:rPr>
      </w:pPr>
      <w:proofErr w:type="spellStart"/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>Pacnejer</w:t>
      </w:r>
      <w:proofErr w:type="spellEnd"/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, Aliteia-Maria, </w:t>
      </w:r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Mihaela Cristina Negru, Anca Maria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Arseniu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Cristina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Trandafirescu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Cristian Oancea, Felicia Gabriela Gligor, Claudiu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Morgovan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Anca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Butuca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and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Cristina Adriana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Dehelean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. 2025. "Comparative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Analysis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of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Neuropsychiatric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Adverse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Reactions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Associated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with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Remdesivir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and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Nirmatrelvir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/Ritonavir in COVID-19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Treatment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: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Insights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from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EudraVigilance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Data" Journal of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Clinical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Medicine 14,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no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. 6: 1886. </w:t>
      </w:r>
      <w:hyperlink r:id="rId6" w:history="1">
        <w:r w:rsidR="00800C2E" w:rsidRPr="00800C2E">
          <w:rPr>
            <w:rStyle w:val="Hyperlink"/>
            <w:rFonts w:ascii="Times New Roman" w:hAnsi="Times New Roman" w:cs="Times New Roman"/>
            <w:sz w:val="22"/>
            <w:szCs w:val="22"/>
            <w:lang w:val="ro-RO"/>
          </w:rPr>
          <w:t>https://doi.org/10.3390/jcm14061886</w:t>
        </w:r>
      </w:hyperlink>
    </w:p>
    <w:p w14:paraId="29911870" w14:textId="06B2925F" w:rsidR="00800C2E" w:rsidRPr="00800C2E" w:rsidRDefault="00800C2E" w:rsidP="0047024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ro-RO"/>
        </w:rPr>
      </w:pPr>
      <w:proofErr w:type="spellStart"/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>Pacnejer</w:t>
      </w:r>
      <w:proofErr w:type="spellEnd"/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>, Aliteia-Maria,</w:t>
      </w:r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Anca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Butuca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Carmen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Maximiliana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Dobrea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Anca Maria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Arseniu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Adina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Frum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Felicia Gabriela Gligor,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Rares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Arseniu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Razvan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Constantin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Vonica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Andreea Loredana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Vonica-Tincu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Cristian Oancea,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and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et al. 2024. "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Neuropsychiatric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Burden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of SARS-CoV-2: A Review of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Its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Physiopathology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Underlying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Mechanisms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and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Management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Strategies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"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Viruses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 16, </w:t>
      </w:r>
      <w:proofErr w:type="spellStart"/>
      <w:r w:rsidRPr="00800C2E">
        <w:rPr>
          <w:rFonts w:ascii="Times New Roman" w:hAnsi="Times New Roman" w:cs="Times New Roman"/>
          <w:sz w:val="22"/>
          <w:szCs w:val="22"/>
          <w:lang w:val="ro-RO"/>
        </w:rPr>
        <w:t>no</w:t>
      </w:r>
      <w:proofErr w:type="spellEnd"/>
      <w:r w:rsidRPr="00800C2E">
        <w:rPr>
          <w:rFonts w:ascii="Times New Roman" w:hAnsi="Times New Roman" w:cs="Times New Roman"/>
          <w:sz w:val="22"/>
          <w:szCs w:val="22"/>
          <w:lang w:val="ro-RO"/>
        </w:rPr>
        <w:t xml:space="preserve">. 12: 1811. </w:t>
      </w:r>
      <w:hyperlink r:id="rId7" w:history="1">
        <w:r w:rsidRPr="00800C2E">
          <w:rPr>
            <w:rStyle w:val="Hyperlink"/>
            <w:rFonts w:ascii="Times New Roman" w:hAnsi="Times New Roman" w:cs="Times New Roman"/>
            <w:sz w:val="22"/>
            <w:szCs w:val="22"/>
            <w:lang w:val="ro-RO"/>
          </w:rPr>
          <w:t>https://doi.org/10.3390/v16121811</w:t>
        </w:r>
      </w:hyperlink>
    </w:p>
    <w:p w14:paraId="0B9EA594" w14:textId="77777777" w:rsidR="00800C2E" w:rsidRPr="00800C2E" w:rsidRDefault="00800C2E" w:rsidP="00800C2E">
      <w:pPr>
        <w:rPr>
          <w:rFonts w:ascii="Times New Roman" w:hAnsi="Times New Roman" w:cs="Times New Roman"/>
          <w:lang w:val="ro-RO"/>
        </w:rPr>
      </w:pPr>
    </w:p>
    <w:p w14:paraId="57EEA0BD" w14:textId="66E7CBCB" w:rsidR="00800C2E" w:rsidRDefault="00800C2E" w:rsidP="00800C2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2"/>
          <w:szCs w:val="22"/>
          <w:lang w:val="ro-RO"/>
        </w:rPr>
      </w:pPr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Articole publicate în reviste indexate ISI Web of </w:t>
      </w:r>
      <w:proofErr w:type="spellStart"/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>Knowledge</w:t>
      </w:r>
      <w:proofErr w:type="spellEnd"/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 – </w:t>
      </w:r>
      <w:r>
        <w:rPr>
          <w:rFonts w:ascii="Times New Roman" w:hAnsi="Times New Roman" w:cs="Times New Roman"/>
          <w:b/>
          <w:bCs/>
          <w:sz w:val="22"/>
          <w:szCs w:val="22"/>
          <w:lang w:val="ro-RO"/>
        </w:rPr>
        <w:t>Co-a</w:t>
      </w:r>
      <w:r w:rsidRPr="00800C2E">
        <w:rPr>
          <w:rFonts w:ascii="Times New Roman" w:hAnsi="Times New Roman" w:cs="Times New Roman"/>
          <w:b/>
          <w:bCs/>
          <w:sz w:val="22"/>
          <w:szCs w:val="22"/>
          <w:lang w:val="ro-RO"/>
        </w:rPr>
        <w:t>utor:</w:t>
      </w:r>
    </w:p>
    <w:p w14:paraId="173547A6" w14:textId="046FF633" w:rsidR="00735082" w:rsidRDefault="00735082" w:rsidP="007350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ro-RO"/>
        </w:rPr>
      </w:pP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Vonica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Razvan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Constantin, Claudiu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Morgovan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Anca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Butuca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Manuela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Pumnea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Remus Calin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Cipaian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Adina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Frum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Carmen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Maximiliana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Dobrea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Andreea Loredana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Vonica-Tincu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r w:rsidRPr="00735082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Aliteia-Maria </w:t>
      </w:r>
      <w:proofErr w:type="spellStart"/>
      <w:r w:rsidRPr="00735082">
        <w:rPr>
          <w:rFonts w:ascii="Times New Roman" w:hAnsi="Times New Roman" w:cs="Times New Roman"/>
          <w:b/>
          <w:bCs/>
          <w:sz w:val="22"/>
          <w:szCs w:val="22"/>
          <w:lang w:val="ro-RO"/>
        </w:rPr>
        <w:t>Pacnejer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Florina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Batar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and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et al. 2025. "Real-World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Evidence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of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Bevacizumab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and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Panitumumab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Drug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Resistance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and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Drug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Ineffectiveness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from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EudraVigilance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Database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"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Cancers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 17, </w:t>
      </w:r>
      <w:proofErr w:type="spellStart"/>
      <w:r w:rsidRPr="00735082">
        <w:rPr>
          <w:rFonts w:ascii="Times New Roman" w:hAnsi="Times New Roman" w:cs="Times New Roman"/>
          <w:sz w:val="22"/>
          <w:szCs w:val="22"/>
          <w:lang w:val="ro-RO"/>
        </w:rPr>
        <w:t>no</w:t>
      </w:r>
      <w:proofErr w:type="spellEnd"/>
      <w:r w:rsidRPr="00735082">
        <w:rPr>
          <w:rFonts w:ascii="Times New Roman" w:hAnsi="Times New Roman" w:cs="Times New Roman"/>
          <w:sz w:val="22"/>
          <w:szCs w:val="22"/>
          <w:lang w:val="ro-RO"/>
        </w:rPr>
        <w:t xml:space="preserve">. 4: 663. </w:t>
      </w:r>
      <w:hyperlink r:id="rId8" w:history="1">
        <w:r w:rsidRPr="00C64793">
          <w:rPr>
            <w:rStyle w:val="Hyperlink"/>
            <w:rFonts w:ascii="Times New Roman" w:hAnsi="Times New Roman" w:cs="Times New Roman"/>
            <w:sz w:val="22"/>
            <w:szCs w:val="22"/>
            <w:lang w:val="ro-RO"/>
          </w:rPr>
          <w:t>https://doi.org/10.3390/cancers17040663</w:t>
        </w:r>
      </w:hyperlink>
    </w:p>
    <w:p w14:paraId="0375EEB9" w14:textId="12A39AB7" w:rsidR="000E7913" w:rsidRDefault="00A120B1" w:rsidP="000E79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ro-RO"/>
        </w:rPr>
      </w:pP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Vonica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,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Razvan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Constantin, Anca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Butuca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, Claudiu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Morgovan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, Manuela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Pumnea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, Remus Calin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Cipaian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, Adina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Frum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, Carmen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Maximiliana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Dobrea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, Andreea Loredana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Vonica-Tincu</w:t>
      </w:r>
      <w:proofErr w:type="spellEnd"/>
      <w:r w:rsidRPr="00A120B1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, Aliteia-Maria </w:t>
      </w:r>
      <w:proofErr w:type="spellStart"/>
      <w:r w:rsidRPr="00A120B1">
        <w:rPr>
          <w:rFonts w:ascii="Times New Roman" w:hAnsi="Times New Roman" w:cs="Times New Roman"/>
          <w:b/>
          <w:bCs/>
          <w:sz w:val="22"/>
          <w:szCs w:val="22"/>
          <w:lang w:val="ro-RO"/>
        </w:rPr>
        <w:t>Pacnejer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, Steliana Ghibu,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and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et al. 2025. "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Bevacizumab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>—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Insights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from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EudraVigilance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Database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on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the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Assessments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of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the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Safety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Profile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of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Monoclonal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Antibodies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Used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as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Targeted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Cancer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Treatment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"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Pharmaceuticals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 18, </w:t>
      </w:r>
      <w:proofErr w:type="spellStart"/>
      <w:r w:rsidRPr="00A120B1">
        <w:rPr>
          <w:rFonts w:ascii="Times New Roman" w:hAnsi="Times New Roman" w:cs="Times New Roman"/>
          <w:sz w:val="22"/>
          <w:szCs w:val="22"/>
          <w:lang w:val="ro-RO"/>
        </w:rPr>
        <w:t>no</w:t>
      </w:r>
      <w:proofErr w:type="spellEnd"/>
      <w:r w:rsidRPr="00A120B1">
        <w:rPr>
          <w:rFonts w:ascii="Times New Roman" w:hAnsi="Times New Roman" w:cs="Times New Roman"/>
          <w:sz w:val="22"/>
          <w:szCs w:val="22"/>
          <w:lang w:val="ro-RO"/>
        </w:rPr>
        <w:t xml:space="preserve">. 4: 501. </w:t>
      </w:r>
      <w:hyperlink r:id="rId9" w:history="1">
        <w:r w:rsidR="00495C0D" w:rsidRPr="00C64793">
          <w:rPr>
            <w:rStyle w:val="Hyperlink"/>
            <w:rFonts w:ascii="Times New Roman" w:hAnsi="Times New Roman" w:cs="Times New Roman"/>
            <w:sz w:val="22"/>
            <w:szCs w:val="22"/>
            <w:lang w:val="ro-RO"/>
          </w:rPr>
          <w:t>https://doi.org/10.3390/ph18040501</w:t>
        </w:r>
      </w:hyperlink>
    </w:p>
    <w:p w14:paraId="524205FA" w14:textId="77777777" w:rsidR="00495C0D" w:rsidRPr="00A120B1" w:rsidRDefault="00495C0D" w:rsidP="00495C0D">
      <w:pPr>
        <w:pStyle w:val="ListParagraph"/>
        <w:ind w:left="1080"/>
        <w:rPr>
          <w:rFonts w:ascii="Times New Roman" w:hAnsi="Times New Roman" w:cs="Times New Roman"/>
          <w:sz w:val="22"/>
          <w:szCs w:val="22"/>
          <w:lang w:val="ro-RO"/>
        </w:rPr>
      </w:pPr>
    </w:p>
    <w:p w14:paraId="3FD2A89B" w14:textId="314FF17A" w:rsidR="000E7913" w:rsidRPr="000E7913" w:rsidRDefault="00495C0D" w:rsidP="00495C0D">
      <w:pPr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Data</w:t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  <w:t>Semnătură</w:t>
      </w:r>
    </w:p>
    <w:sectPr w:rsidR="000E7913" w:rsidRPr="000E79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83B66"/>
    <w:multiLevelType w:val="hybridMultilevel"/>
    <w:tmpl w:val="8996DC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F61ED"/>
    <w:multiLevelType w:val="hybridMultilevel"/>
    <w:tmpl w:val="4B14BB6E"/>
    <w:lvl w:ilvl="0" w:tplc="8B20CF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418CF"/>
    <w:multiLevelType w:val="hybridMultilevel"/>
    <w:tmpl w:val="88AE1840"/>
    <w:lvl w:ilvl="0" w:tplc="6B38B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7554067">
    <w:abstractNumId w:val="0"/>
  </w:num>
  <w:num w:numId="2" w16cid:durableId="149836683">
    <w:abstractNumId w:val="2"/>
  </w:num>
  <w:num w:numId="3" w16cid:durableId="292714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CFE"/>
    <w:rsid w:val="00084864"/>
    <w:rsid w:val="000E7913"/>
    <w:rsid w:val="002359F7"/>
    <w:rsid w:val="0047024F"/>
    <w:rsid w:val="00495C0D"/>
    <w:rsid w:val="00544480"/>
    <w:rsid w:val="00595CE4"/>
    <w:rsid w:val="00735082"/>
    <w:rsid w:val="00735179"/>
    <w:rsid w:val="00800C2E"/>
    <w:rsid w:val="00810C13"/>
    <w:rsid w:val="00A120B1"/>
    <w:rsid w:val="00AE1530"/>
    <w:rsid w:val="00B475A7"/>
    <w:rsid w:val="00B86E2F"/>
    <w:rsid w:val="00C45118"/>
    <w:rsid w:val="00F3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F238CCC"/>
  <w15:chartTrackingRefBased/>
  <w15:docId w15:val="{4700AF2F-10E3-412D-8B3B-A7CE59F2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1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CF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CF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CFE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CFE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CFE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CFE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CFE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CFE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CFE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31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1CF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CFE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31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1CFE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31C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1C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CFE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31CF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0C2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0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cancers170406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v161218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jcm1406188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ph180405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martin</dc:creator>
  <cp:keywords/>
  <dc:description/>
  <cp:lastModifiedBy>mihai martin</cp:lastModifiedBy>
  <cp:revision>17</cp:revision>
  <dcterms:created xsi:type="dcterms:W3CDTF">2025-06-04T19:42:00Z</dcterms:created>
  <dcterms:modified xsi:type="dcterms:W3CDTF">2025-06-04T19:54:00Z</dcterms:modified>
</cp:coreProperties>
</file>