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A1067A8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1FCBA6C" w14:textId="77777777" w:rsidR="00C8172F" w:rsidRDefault="00C8172F">
            <w:pPr>
              <w:pStyle w:val="ECVPersonalInfoHeading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  <w:p w14:paraId="41815367" w14:textId="77777777" w:rsidR="002B5BB0" w:rsidRPr="00495E21" w:rsidRDefault="002B5BB0">
            <w:pPr>
              <w:pStyle w:val="ECVPersonalInfoHeading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2319321" w14:textId="71392616" w:rsidR="00C8172F" w:rsidRDefault="002B5BB0">
            <w:pPr>
              <w:pStyle w:val="ECVNameField"/>
            </w:pPr>
            <w:r w:rsidRPr="002B5BB0">
              <w:t>Zimbru</w:t>
            </w:r>
            <w:r>
              <w:t xml:space="preserve"> </w:t>
            </w:r>
            <w:r w:rsidR="000253D3">
              <w:t>Elena-Larisa</w:t>
            </w:r>
          </w:p>
          <w:p w14:paraId="19695C8E" w14:textId="39BD3DE1" w:rsidR="002B5BB0" w:rsidRPr="00495E21" w:rsidRDefault="002B5BB0">
            <w:pPr>
              <w:pStyle w:val="ECVNameField"/>
              <w:rPr>
                <w:lang w:val="ro-RO"/>
              </w:rPr>
            </w:pPr>
          </w:p>
        </w:tc>
      </w:tr>
      <w:tr w:rsidR="00C8172F" w:rsidRPr="00427F84" w14:paraId="4A4D361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5964089" w14:textId="3B285B06" w:rsidR="00C8172F" w:rsidRPr="00495E21" w:rsidRDefault="00C8172F">
            <w:pPr>
              <w:pStyle w:val="ECVLeftHeading"/>
              <w:rPr>
                <w:lang w:val="ro-RO"/>
              </w:rPr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00369DB7" w14:textId="026E0106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27F84" w14:paraId="12F02B0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F201A0C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D94077D" w14:textId="1638BBB1" w:rsidR="00C8172F" w:rsidRPr="00495E21" w:rsidRDefault="00C8172F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3445EB" w14:paraId="3DBCFA0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2AFF64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388AF61" w14:textId="198525DB" w:rsidR="00C8172F" w:rsidRPr="002B5BB0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27F84" w14:paraId="07DE9184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29F55F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5B1FA5D" w14:textId="240A1103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00812343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3445EB" w14:paraId="21BFCF8F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E2B3220" w14:textId="04CAB213" w:rsidR="00C8172F" w:rsidRPr="00495E21" w:rsidRDefault="00C8172F" w:rsidP="002B5BB0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MUNCA PENTRU CARE SE CANDIDEAZĂ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A2ED575" w14:textId="688B6303" w:rsidR="00C8172F" w:rsidRPr="00495E21" w:rsidRDefault="00C8172F">
            <w:pPr>
              <w:pStyle w:val="ECVNameField"/>
              <w:rPr>
                <w:lang w:val="ro-RO"/>
              </w:rPr>
            </w:pPr>
          </w:p>
        </w:tc>
      </w:tr>
    </w:tbl>
    <w:p w14:paraId="568A638F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64E452B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61A512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AA7DD60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1065849D" wp14:editId="53FF15BD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D05052" w:rsidRPr="003445EB" w14:paraId="329ED906" w14:textId="77777777" w:rsidTr="00DC693C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E94B4FB" w14:textId="77777777" w:rsidR="00D05052" w:rsidRDefault="00D05052" w:rsidP="00CE2F6C">
            <w:pPr>
              <w:pStyle w:val="ECVDate"/>
              <w:spacing w:line="240" w:lineRule="auto"/>
              <w:rPr>
                <w:b/>
                <w:bCs/>
                <w:lang w:val="ro-RO"/>
              </w:rPr>
            </w:pPr>
            <w:r w:rsidRPr="002B5BB0">
              <w:rPr>
                <w:b/>
                <w:bCs/>
                <w:lang w:val="ro-RO"/>
              </w:rPr>
              <w:t xml:space="preserve">  </w:t>
            </w:r>
            <w:r w:rsidRPr="00013CDA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013CD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013CDA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prezent</w:t>
            </w:r>
            <w:proofErr w:type="spellEnd"/>
          </w:p>
          <w:p w14:paraId="7BD8AA3A" w14:textId="77777777" w:rsidR="00D05052" w:rsidRPr="00D05052" w:rsidRDefault="00D05052" w:rsidP="00DC693C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20771A0" w14:textId="77777777" w:rsidR="00D05052" w:rsidRPr="00D05052" w:rsidRDefault="00D05052" w:rsidP="00DC693C">
            <w:pPr>
              <w:pStyle w:val="ECVSubSectionHeading"/>
              <w:rPr>
                <w:lang w:val="fr-FR"/>
              </w:rPr>
            </w:pPr>
            <w:proofErr w:type="spellStart"/>
            <w:r w:rsidRPr="00D05052">
              <w:rPr>
                <w:lang w:val="fr-FR"/>
              </w:rPr>
              <w:t>Invitat</w:t>
            </w:r>
            <w:proofErr w:type="spellEnd"/>
            <w:r w:rsidRPr="00D05052">
              <w:rPr>
                <w:lang w:val="fr-FR"/>
              </w:rPr>
              <w:t xml:space="preserve"> permanent </w:t>
            </w:r>
            <w:proofErr w:type="spellStart"/>
            <w:r w:rsidRPr="00D05052">
              <w:rPr>
                <w:lang w:val="fr-FR"/>
              </w:rPr>
              <w:t>în</w:t>
            </w:r>
            <w:proofErr w:type="spellEnd"/>
            <w:r w:rsidRPr="00D05052">
              <w:rPr>
                <w:lang w:val="fr-FR"/>
              </w:rPr>
              <w:t xml:space="preserve"> </w:t>
            </w:r>
            <w:proofErr w:type="spellStart"/>
            <w:r w:rsidRPr="00D05052">
              <w:rPr>
                <w:lang w:val="fr-FR"/>
              </w:rPr>
              <w:t>Senatul</w:t>
            </w:r>
            <w:proofErr w:type="spellEnd"/>
            <w:r w:rsidRPr="00D05052">
              <w:rPr>
                <w:lang w:val="fr-FR"/>
              </w:rPr>
              <w:t xml:space="preserve"> </w:t>
            </w:r>
            <w:proofErr w:type="spellStart"/>
            <w:r w:rsidRPr="00D05052">
              <w:rPr>
                <w:lang w:val="fr-FR"/>
              </w:rPr>
              <w:t>U</w:t>
            </w:r>
            <w:r>
              <w:rPr>
                <w:lang w:val="fr-FR"/>
              </w:rPr>
              <w:t>niversității</w:t>
            </w:r>
            <w:proofErr w:type="spellEnd"/>
          </w:p>
        </w:tc>
      </w:tr>
      <w:tr w:rsidR="00D05052" w:rsidRPr="003445EB" w14:paraId="150462EF" w14:textId="77777777" w:rsidTr="00DC693C">
        <w:trPr>
          <w:cantSplit/>
          <w:trHeight w:val="65"/>
        </w:trPr>
        <w:tc>
          <w:tcPr>
            <w:tcW w:w="2834" w:type="dxa"/>
            <w:vMerge/>
            <w:shd w:val="clear" w:color="auto" w:fill="auto"/>
          </w:tcPr>
          <w:p w14:paraId="12F8831D" w14:textId="77777777" w:rsidR="00D05052" w:rsidRPr="00495E21" w:rsidRDefault="00D05052" w:rsidP="007B0AE0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2CAB165" w14:textId="77777777" w:rsidR="00D05052" w:rsidRPr="00495E21" w:rsidRDefault="00D05052" w:rsidP="007B0AE0">
            <w:pPr>
              <w:pStyle w:val="ECVOrganisationDetails"/>
              <w:spacing w:before="0" w:after="0" w:line="240" w:lineRule="auto"/>
              <w:rPr>
                <w:lang w:val="ro-RO"/>
              </w:rPr>
            </w:pPr>
            <w:r w:rsidRPr="00D05052">
              <w:rPr>
                <w:lang w:val="ro-RO"/>
              </w:rPr>
              <w:t>Universitatea de Medicină și Farmacie „Victor Babeș” Timișoara (UMFVBT), Piața Eftimie Murgu 2,    Timișoara 300041</w:t>
            </w:r>
          </w:p>
        </w:tc>
      </w:tr>
    </w:tbl>
    <w:p w14:paraId="78C89DA1" w14:textId="572E3A82" w:rsidR="002B5BB0" w:rsidRPr="00495E21" w:rsidRDefault="002B5BB0" w:rsidP="007B0AE0">
      <w:pPr>
        <w:pStyle w:val="ECVText"/>
        <w:tabs>
          <w:tab w:val="left" w:pos="449"/>
        </w:tabs>
        <w:spacing w:line="240" w:lineRule="auto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0253D3" w:rsidRPr="003445EB" w14:paraId="67E7F3FE" w14:textId="77777777" w:rsidTr="00DC693C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35422A6" w14:textId="1480680C" w:rsidR="000253D3" w:rsidRPr="00495E21" w:rsidRDefault="000253D3" w:rsidP="007B0AE0">
            <w:pPr>
              <w:pStyle w:val="ECVDate"/>
              <w:spacing w:before="0" w:line="240" w:lineRule="auto"/>
              <w:rPr>
                <w:lang w:val="ro-RO"/>
              </w:rPr>
            </w:pPr>
            <w:r w:rsidRPr="00013CDA">
              <w:rPr>
                <w:b/>
                <w:bCs/>
              </w:rPr>
              <w:t xml:space="preserve">2021 - </w:t>
            </w:r>
            <w:proofErr w:type="spellStart"/>
            <w:r w:rsidRPr="00013CDA">
              <w:rPr>
                <w:b/>
                <w:bCs/>
              </w:rPr>
              <w:t>prezent</w:t>
            </w:r>
            <w:proofErr w:type="spellEnd"/>
          </w:p>
        </w:tc>
        <w:tc>
          <w:tcPr>
            <w:tcW w:w="7541" w:type="dxa"/>
            <w:shd w:val="clear" w:color="auto" w:fill="auto"/>
          </w:tcPr>
          <w:p w14:paraId="0DC20935" w14:textId="2ABD5A8B" w:rsidR="000253D3" w:rsidRPr="00495E21" w:rsidRDefault="000253D3" w:rsidP="007B0AE0">
            <w:pPr>
              <w:pStyle w:val="ECVSubSectionHeading"/>
              <w:spacing w:line="240" w:lineRule="auto"/>
              <w:rPr>
                <w:lang w:val="ro-RO"/>
              </w:rPr>
            </w:pPr>
            <w:proofErr w:type="spellStart"/>
            <w:r w:rsidRPr="000253D3">
              <w:rPr>
                <w:lang w:val="fr-FR"/>
              </w:rPr>
              <w:t>Asistent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Universitar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în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cadrul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disciplinei</w:t>
            </w:r>
            <w:proofErr w:type="spellEnd"/>
            <w:r w:rsidRPr="000253D3">
              <w:rPr>
                <w:lang w:val="fr-FR"/>
              </w:rPr>
              <w:t xml:space="preserve"> de </w:t>
            </w:r>
            <w:proofErr w:type="spellStart"/>
            <w:r w:rsidRPr="000253D3">
              <w:rPr>
                <w:lang w:val="fr-FR"/>
              </w:rPr>
              <w:t>Fiziologie</w:t>
            </w:r>
            <w:proofErr w:type="spellEnd"/>
          </w:p>
        </w:tc>
      </w:tr>
      <w:tr w:rsidR="000253D3" w:rsidRPr="003445EB" w14:paraId="3946D008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48884AE3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FADCAB8" w14:textId="718C5472" w:rsidR="000253D3" w:rsidRPr="00495E21" w:rsidRDefault="000253D3" w:rsidP="000253D3">
            <w:pPr>
              <w:pStyle w:val="ECVOrganisationDetails"/>
              <w:spacing w:before="0" w:after="0" w:line="240" w:lineRule="auto"/>
              <w:rPr>
                <w:lang w:val="ro-RO"/>
              </w:rPr>
            </w:pPr>
            <w:r w:rsidRPr="000253D3">
              <w:rPr>
                <w:lang w:val="ro-RO"/>
              </w:rPr>
              <w:t>Universitatea de Medicină și Farmacie „Victor Babeș” Timișoara (UMFVBT), Departamentul III, Științe funcționale, Piața Eftimie Murgu 2, Timișoara 300041</w:t>
            </w:r>
          </w:p>
        </w:tc>
      </w:tr>
      <w:tr w:rsidR="000253D3" w:rsidRPr="003445EB" w14:paraId="0FA2A0BF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6CA79EEA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588794E" w14:textId="58066003" w:rsidR="000253D3" w:rsidRPr="002B5BB0" w:rsidRDefault="000253D3" w:rsidP="00DB03B7">
            <w:pPr>
              <w:pStyle w:val="ECVSectionBullet"/>
              <w:spacing w:line="240" w:lineRule="auto"/>
              <w:rPr>
                <w:color w:val="000000" w:themeColor="text1"/>
                <w:lang w:val="ro-RO"/>
              </w:rPr>
            </w:pPr>
            <w:proofErr w:type="spellStart"/>
            <w:r w:rsidRPr="000253D3">
              <w:rPr>
                <w:lang w:val="fr-FR"/>
              </w:rPr>
              <w:t>Activităţi</w:t>
            </w:r>
            <w:proofErr w:type="spellEnd"/>
            <w:r w:rsidRPr="000253D3">
              <w:rPr>
                <w:lang w:val="fr-FR"/>
              </w:rPr>
              <w:t xml:space="preserve"> de </w:t>
            </w:r>
            <w:proofErr w:type="spellStart"/>
            <w:r w:rsidRPr="000253D3">
              <w:rPr>
                <w:lang w:val="fr-FR"/>
              </w:rPr>
              <w:t>predare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şi</w:t>
            </w:r>
            <w:proofErr w:type="spellEnd"/>
            <w:r w:rsidRPr="000253D3">
              <w:rPr>
                <w:lang w:val="fr-FR"/>
              </w:rPr>
              <w:t xml:space="preserve"> de </w:t>
            </w:r>
            <w:proofErr w:type="spellStart"/>
            <w:r w:rsidRPr="000253D3">
              <w:rPr>
                <w:lang w:val="fr-FR"/>
              </w:rPr>
              <w:t>cercetare</w:t>
            </w:r>
            <w:proofErr w:type="spellEnd"/>
          </w:p>
        </w:tc>
      </w:tr>
      <w:tr w:rsidR="000253D3" w:rsidRPr="003445EB" w14:paraId="160E72F4" w14:textId="77777777" w:rsidTr="00DC693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CFD7927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5E8E44EA" w14:textId="12F6BC39" w:rsidR="00D05052" w:rsidRPr="00D05052" w:rsidRDefault="000253D3" w:rsidP="000253D3">
            <w:pPr>
              <w:rPr>
                <w:color w:val="000000" w:themeColor="text1"/>
                <w:sz w:val="18"/>
                <w:szCs w:val="18"/>
                <w:lang w:val="ro-RO"/>
              </w:rPr>
            </w:pPr>
            <w:r w:rsidRPr="002B5BB0">
              <w:rPr>
                <w:rStyle w:val="ECVHeadingBusinessSector"/>
                <w:color w:val="000000" w:themeColor="text1"/>
                <w:lang w:val="ro-RO"/>
              </w:rPr>
              <w:t>Tipul sau sectorul de activitate</w:t>
            </w:r>
            <w:r>
              <w:rPr>
                <w:rStyle w:val="ECVHeadingBusinessSector"/>
                <w:color w:val="000000" w:themeColor="text1"/>
                <w:lang w:val="ro-RO"/>
              </w:rPr>
              <w:t xml:space="preserve">: </w:t>
            </w:r>
            <w:r w:rsidRPr="000253D3">
              <w:rPr>
                <w:lang w:val="fr-FR"/>
              </w:rPr>
              <w:t xml:space="preserve"> </w:t>
            </w:r>
            <w:r w:rsidRPr="000253D3">
              <w:rPr>
                <w:rStyle w:val="ECVHeadingBusinessSector"/>
                <w:color w:val="000000" w:themeColor="text1"/>
                <w:lang w:val="ro-RO"/>
              </w:rPr>
              <w:t>Învățământ superior</w:t>
            </w:r>
          </w:p>
          <w:p w14:paraId="399EA436" w14:textId="77777777" w:rsidR="000253D3" w:rsidRPr="002B5BB0" w:rsidRDefault="000253D3" w:rsidP="000253D3">
            <w:pPr>
              <w:pStyle w:val="ECVBusinessSectorRow"/>
              <w:rPr>
                <w:color w:val="000000" w:themeColor="text1"/>
                <w:lang w:val="fr-FR"/>
              </w:rPr>
            </w:pPr>
          </w:p>
        </w:tc>
      </w:tr>
      <w:tr w:rsidR="000253D3" w:rsidRPr="00495E21" w14:paraId="75D18A13" w14:textId="77777777" w:rsidTr="00DC693C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51D8BBE" w14:textId="02A06974" w:rsidR="000253D3" w:rsidRPr="00495E21" w:rsidRDefault="000253D3" w:rsidP="000253D3">
            <w:pPr>
              <w:pStyle w:val="ECVDate"/>
              <w:rPr>
                <w:lang w:val="ro-RO"/>
              </w:rPr>
            </w:pPr>
            <w:r w:rsidRPr="00013CDA">
              <w:rPr>
                <w:b/>
                <w:bCs/>
              </w:rPr>
              <w:t xml:space="preserve">2021 - </w:t>
            </w:r>
            <w:proofErr w:type="spellStart"/>
            <w:r w:rsidRPr="00013CDA">
              <w:rPr>
                <w:b/>
                <w:bCs/>
              </w:rPr>
              <w:t>prezent</w:t>
            </w:r>
            <w:proofErr w:type="spellEnd"/>
          </w:p>
        </w:tc>
        <w:tc>
          <w:tcPr>
            <w:tcW w:w="7541" w:type="dxa"/>
            <w:shd w:val="clear" w:color="auto" w:fill="auto"/>
          </w:tcPr>
          <w:p w14:paraId="6986DCCD" w14:textId="6CC810C8" w:rsidR="000253D3" w:rsidRPr="00495E21" w:rsidRDefault="000253D3" w:rsidP="000253D3">
            <w:pPr>
              <w:pStyle w:val="ECVSubSectionHeading"/>
              <w:rPr>
                <w:lang w:val="ro-RO"/>
              </w:rPr>
            </w:pPr>
            <w:r>
              <w:t xml:space="preserve">Medic </w:t>
            </w:r>
            <w:proofErr w:type="spellStart"/>
            <w:r>
              <w:t>voluntar</w:t>
            </w:r>
            <w:proofErr w:type="spellEnd"/>
          </w:p>
        </w:tc>
      </w:tr>
      <w:tr w:rsidR="000253D3" w:rsidRPr="00495E21" w14:paraId="2FB342DF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02AAE06F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070BA98" w14:textId="035EB3CA" w:rsidR="000253D3" w:rsidRPr="00495E21" w:rsidRDefault="000253D3" w:rsidP="000253D3">
            <w:pPr>
              <w:pStyle w:val="ECVOrganisationDetails"/>
              <w:spacing w:before="0" w:after="0" w:line="240" w:lineRule="auto"/>
              <w:rPr>
                <w:lang w:val="ro-RO"/>
              </w:rPr>
            </w:pPr>
            <w:proofErr w:type="spellStart"/>
            <w:r>
              <w:t>Slovenski</w:t>
            </w:r>
            <w:proofErr w:type="spellEnd"/>
            <w:r>
              <w:t xml:space="preserve"> Med, </w:t>
            </w:r>
            <w:proofErr w:type="spellStart"/>
            <w:r w:rsidRPr="002F7CBF">
              <w:t>Strada</w:t>
            </w:r>
            <w:proofErr w:type="spellEnd"/>
            <w:r w:rsidRPr="002F7CBF">
              <w:t xml:space="preserve"> </w:t>
            </w:r>
            <w:proofErr w:type="spellStart"/>
            <w:r w:rsidRPr="002F7CBF">
              <w:t>Samuil</w:t>
            </w:r>
            <w:proofErr w:type="spellEnd"/>
            <w:r w:rsidRPr="002F7CBF">
              <w:t xml:space="preserve"> </w:t>
            </w:r>
            <w:proofErr w:type="spellStart"/>
            <w:r w:rsidRPr="002F7CBF">
              <w:t>Șagovici</w:t>
            </w:r>
            <w:proofErr w:type="spellEnd"/>
            <w:r w:rsidRPr="002F7CBF">
              <w:t xml:space="preserve"> nr.46, </w:t>
            </w:r>
            <w:proofErr w:type="spellStart"/>
            <w:r w:rsidRPr="002F7CBF">
              <w:t>Timișoara</w:t>
            </w:r>
            <w:proofErr w:type="spellEnd"/>
            <w:r w:rsidRPr="002F7CBF">
              <w:t xml:space="preserve"> 300369</w:t>
            </w:r>
          </w:p>
        </w:tc>
      </w:tr>
      <w:tr w:rsidR="000253D3" w:rsidRPr="002B5BB0" w14:paraId="15FEA039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0B1933C4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0E39601" w14:textId="351625F0" w:rsidR="000253D3" w:rsidRPr="002B5BB0" w:rsidRDefault="000253D3" w:rsidP="00DB03B7">
            <w:pPr>
              <w:pStyle w:val="ECVSectionBullet"/>
              <w:spacing w:line="240" w:lineRule="auto"/>
              <w:rPr>
                <w:color w:val="000000" w:themeColor="text1"/>
                <w:lang w:val="ro-RO"/>
              </w:rPr>
            </w:pPr>
            <w:proofErr w:type="spellStart"/>
            <w:r>
              <w:t>Activităţi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, </w:t>
            </w:r>
            <w:proofErr w:type="spellStart"/>
            <w:r>
              <w:t>sănătate</w:t>
            </w:r>
            <w:proofErr w:type="spellEnd"/>
          </w:p>
        </w:tc>
      </w:tr>
      <w:tr w:rsidR="000253D3" w:rsidRPr="003445EB" w14:paraId="7B9E34AC" w14:textId="77777777" w:rsidTr="00DC693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45567D9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3B7DD210" w14:textId="01EE7F80" w:rsidR="000253D3" w:rsidRPr="000253D3" w:rsidRDefault="000253D3" w:rsidP="000253D3">
            <w:pPr>
              <w:rPr>
                <w:color w:val="000000" w:themeColor="text1"/>
                <w:lang w:val="fr-FR"/>
              </w:rPr>
            </w:pPr>
            <w:r w:rsidRPr="002B5BB0">
              <w:rPr>
                <w:rStyle w:val="ECVHeadingBusinessSector"/>
                <w:color w:val="000000" w:themeColor="text1"/>
                <w:lang w:val="ro-RO"/>
              </w:rPr>
              <w:t>Tipul sau sectorul de activitate</w:t>
            </w:r>
            <w:r>
              <w:rPr>
                <w:rStyle w:val="ECVHeadingBusinessSector"/>
                <w:color w:val="000000" w:themeColor="text1"/>
                <w:lang w:val="ro-RO"/>
              </w:rPr>
              <w:t xml:space="preserve">: </w:t>
            </w:r>
            <w:r w:rsidRPr="000253D3">
              <w:rPr>
                <w:lang w:val="fr-FR"/>
              </w:rPr>
              <w:t xml:space="preserve"> </w:t>
            </w:r>
            <w:r w:rsidRPr="000253D3">
              <w:rPr>
                <w:rStyle w:val="ECVHeadingBusinessSector"/>
                <w:color w:val="000000" w:themeColor="text1"/>
                <w:lang w:val="ro-RO"/>
              </w:rPr>
              <w:t>Sănătate</w:t>
            </w:r>
          </w:p>
          <w:p w14:paraId="64F08EAB" w14:textId="77777777" w:rsidR="000253D3" w:rsidRPr="002B5BB0" w:rsidRDefault="000253D3" w:rsidP="000253D3">
            <w:pPr>
              <w:pStyle w:val="ECVBusinessSectorRow"/>
              <w:rPr>
                <w:color w:val="000000" w:themeColor="text1"/>
                <w:lang w:val="fr-FR"/>
              </w:rPr>
            </w:pPr>
          </w:p>
        </w:tc>
      </w:tr>
      <w:tr w:rsidR="000253D3" w:rsidRPr="00495E21" w14:paraId="5E6A6B36" w14:textId="77777777" w:rsidTr="00DC693C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0086172" w14:textId="55C68077" w:rsidR="000253D3" w:rsidRPr="00495E21" w:rsidRDefault="000253D3" w:rsidP="000253D3">
            <w:pPr>
              <w:pStyle w:val="ECVDate"/>
              <w:rPr>
                <w:lang w:val="ro-RO"/>
              </w:rPr>
            </w:pPr>
            <w:r w:rsidRPr="00013CDA">
              <w:rPr>
                <w:b/>
                <w:bCs/>
              </w:rPr>
              <w:t xml:space="preserve">2020 – </w:t>
            </w:r>
            <w:proofErr w:type="spellStart"/>
            <w:r w:rsidRPr="00013CDA">
              <w:rPr>
                <w:b/>
                <w:bCs/>
              </w:rPr>
              <w:t>prezent</w:t>
            </w:r>
            <w:proofErr w:type="spellEnd"/>
          </w:p>
        </w:tc>
        <w:tc>
          <w:tcPr>
            <w:tcW w:w="7541" w:type="dxa"/>
            <w:shd w:val="clear" w:color="auto" w:fill="auto"/>
          </w:tcPr>
          <w:p w14:paraId="3C8F3ED6" w14:textId="0DB4EE6D" w:rsidR="000253D3" w:rsidRPr="00495E21" w:rsidRDefault="000253D3" w:rsidP="000253D3">
            <w:pPr>
              <w:pStyle w:val="ECVSubSectionHeading"/>
              <w:rPr>
                <w:lang w:val="ro-RO"/>
              </w:rPr>
            </w:pPr>
            <w:r w:rsidRPr="000253D3">
              <w:t xml:space="preserve">Medic </w:t>
            </w:r>
            <w:proofErr w:type="spellStart"/>
            <w:r w:rsidRPr="000253D3">
              <w:t>rezident</w:t>
            </w:r>
            <w:proofErr w:type="spellEnd"/>
            <w:r w:rsidRPr="000253D3">
              <w:t xml:space="preserve"> </w:t>
            </w:r>
            <w:proofErr w:type="spellStart"/>
            <w:r w:rsidRPr="000253D3">
              <w:t>cardiolog</w:t>
            </w:r>
            <w:proofErr w:type="spellEnd"/>
          </w:p>
        </w:tc>
      </w:tr>
      <w:tr w:rsidR="000253D3" w:rsidRPr="00495E21" w14:paraId="58763A46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339FDDCB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70C9329" w14:textId="6F46FC38" w:rsidR="000253D3" w:rsidRPr="00495E21" w:rsidRDefault="000253D3" w:rsidP="000253D3">
            <w:pPr>
              <w:pStyle w:val="ECVOrganisationDetails"/>
              <w:spacing w:before="0" w:after="0" w:line="240" w:lineRule="auto"/>
              <w:rPr>
                <w:lang w:val="ro-RO"/>
              </w:rPr>
            </w:pPr>
            <w:proofErr w:type="spellStart"/>
            <w:r w:rsidRPr="000253D3">
              <w:rPr>
                <w:lang w:val="fr-FR"/>
              </w:rPr>
              <w:t>Institutul</w:t>
            </w:r>
            <w:proofErr w:type="spellEnd"/>
            <w:r w:rsidRPr="000253D3">
              <w:rPr>
                <w:lang w:val="fr-FR"/>
              </w:rPr>
              <w:t xml:space="preserve"> de </w:t>
            </w:r>
            <w:proofErr w:type="spellStart"/>
            <w:r w:rsidRPr="000253D3">
              <w:rPr>
                <w:lang w:val="fr-FR"/>
              </w:rPr>
              <w:t>Boli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Cardiovasculare</w:t>
            </w:r>
            <w:proofErr w:type="spellEnd"/>
            <w:r w:rsidRPr="000253D3">
              <w:rPr>
                <w:lang w:val="fr-FR"/>
              </w:rPr>
              <w:t xml:space="preserve"> </w:t>
            </w:r>
            <w:proofErr w:type="spellStart"/>
            <w:r w:rsidRPr="000253D3">
              <w:rPr>
                <w:lang w:val="fr-FR"/>
              </w:rPr>
              <w:t>Timișoara</w:t>
            </w:r>
            <w:proofErr w:type="spellEnd"/>
            <w:r w:rsidRPr="000253D3">
              <w:rPr>
                <w:lang w:val="fr-FR"/>
              </w:rPr>
              <w:t xml:space="preserve"> (IBCV), </w:t>
            </w:r>
            <w:proofErr w:type="spellStart"/>
            <w:r w:rsidRPr="000253D3">
              <w:rPr>
                <w:lang w:val="fr-FR"/>
              </w:rPr>
              <w:t>Strada</w:t>
            </w:r>
            <w:proofErr w:type="spellEnd"/>
            <w:r w:rsidRPr="000253D3">
              <w:rPr>
                <w:lang w:val="fr-FR"/>
              </w:rPr>
              <w:t xml:space="preserve"> Gheorghe Adam, 13A, </w:t>
            </w:r>
            <w:proofErr w:type="spellStart"/>
            <w:r w:rsidRPr="000253D3">
              <w:rPr>
                <w:lang w:val="fr-FR"/>
              </w:rPr>
              <w:t>Timișoara</w:t>
            </w:r>
            <w:proofErr w:type="spellEnd"/>
            <w:r w:rsidRPr="000253D3">
              <w:rPr>
                <w:lang w:val="fr-FR"/>
              </w:rPr>
              <w:t xml:space="preserve"> 300310</w:t>
            </w:r>
          </w:p>
        </w:tc>
      </w:tr>
      <w:tr w:rsidR="000253D3" w:rsidRPr="003445EB" w14:paraId="410662AB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4AA679FA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FA250E5" w14:textId="6551DF08" w:rsidR="000253D3" w:rsidRPr="002B5BB0" w:rsidRDefault="00D05052" w:rsidP="00DB03B7">
            <w:pPr>
              <w:pStyle w:val="ECVSectionBullet"/>
              <w:spacing w:line="240" w:lineRule="auto"/>
              <w:rPr>
                <w:color w:val="000000" w:themeColor="text1"/>
                <w:lang w:val="ro-RO"/>
              </w:rPr>
            </w:pPr>
            <w:proofErr w:type="spellStart"/>
            <w:r w:rsidRPr="00D05052">
              <w:rPr>
                <w:lang w:val="fr-FR"/>
              </w:rPr>
              <w:t>Activităţi</w:t>
            </w:r>
            <w:proofErr w:type="spellEnd"/>
            <w:r w:rsidRPr="00D05052">
              <w:rPr>
                <w:lang w:val="fr-FR"/>
              </w:rPr>
              <w:t xml:space="preserve"> de </w:t>
            </w:r>
            <w:proofErr w:type="spellStart"/>
            <w:r w:rsidRPr="00D05052">
              <w:rPr>
                <w:lang w:val="fr-FR"/>
              </w:rPr>
              <w:t>formare</w:t>
            </w:r>
            <w:proofErr w:type="spellEnd"/>
            <w:r w:rsidRPr="00D05052">
              <w:rPr>
                <w:lang w:val="fr-FR"/>
              </w:rPr>
              <w:t xml:space="preserve"> </w:t>
            </w:r>
            <w:proofErr w:type="spellStart"/>
            <w:r w:rsidRPr="00D05052">
              <w:rPr>
                <w:lang w:val="fr-FR"/>
              </w:rPr>
              <w:t>și</w:t>
            </w:r>
            <w:proofErr w:type="spellEnd"/>
            <w:r w:rsidRPr="00D05052">
              <w:rPr>
                <w:lang w:val="fr-FR"/>
              </w:rPr>
              <w:t xml:space="preserve"> </w:t>
            </w:r>
            <w:proofErr w:type="spellStart"/>
            <w:r w:rsidRPr="00D05052">
              <w:rPr>
                <w:lang w:val="fr-FR"/>
              </w:rPr>
              <w:t>cercetare</w:t>
            </w:r>
            <w:proofErr w:type="spellEnd"/>
            <w:r w:rsidRPr="00D05052">
              <w:rPr>
                <w:lang w:val="fr-FR"/>
              </w:rPr>
              <w:t xml:space="preserve">, </w:t>
            </w:r>
            <w:proofErr w:type="spellStart"/>
            <w:r w:rsidRPr="00D05052">
              <w:rPr>
                <w:lang w:val="fr-FR"/>
              </w:rPr>
              <w:t>sănătate</w:t>
            </w:r>
            <w:proofErr w:type="spellEnd"/>
          </w:p>
        </w:tc>
      </w:tr>
      <w:tr w:rsidR="000253D3" w:rsidRPr="003445EB" w14:paraId="0F87C26E" w14:textId="77777777" w:rsidTr="00DC693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D040F2B" w14:textId="77777777" w:rsidR="000253D3" w:rsidRPr="00495E21" w:rsidRDefault="000253D3" w:rsidP="000253D3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0FC69E52" w14:textId="77777777" w:rsidR="000253D3" w:rsidRPr="002B5BB0" w:rsidRDefault="000253D3" w:rsidP="000253D3">
            <w:pPr>
              <w:rPr>
                <w:color w:val="000000" w:themeColor="text1"/>
                <w:lang w:val="fr-FR"/>
              </w:rPr>
            </w:pPr>
            <w:r w:rsidRPr="002B5BB0">
              <w:rPr>
                <w:rStyle w:val="ECVHeadingBusinessSector"/>
                <w:color w:val="000000" w:themeColor="text1"/>
                <w:lang w:val="ro-RO"/>
              </w:rPr>
              <w:t>Tipul sau sectorul de activitate</w:t>
            </w:r>
            <w:r>
              <w:rPr>
                <w:rStyle w:val="ECVHeadingBusinessSector"/>
                <w:color w:val="000000" w:themeColor="text1"/>
                <w:lang w:val="ro-RO"/>
              </w:rPr>
              <w:t xml:space="preserve">: </w:t>
            </w:r>
            <w:proofErr w:type="spellStart"/>
            <w:r w:rsidRPr="002B5BB0">
              <w:rPr>
                <w:color w:val="000000" w:themeColor="text1"/>
                <w:lang w:val="fr-FR"/>
              </w:rPr>
              <w:t>Sănătate</w:t>
            </w:r>
            <w:proofErr w:type="spellEnd"/>
          </w:p>
          <w:p w14:paraId="51B45E05" w14:textId="77777777" w:rsidR="000253D3" w:rsidRPr="002B5BB0" w:rsidRDefault="000253D3" w:rsidP="000253D3">
            <w:pPr>
              <w:pStyle w:val="ECVBusinessSectorRow"/>
              <w:rPr>
                <w:color w:val="000000" w:themeColor="text1"/>
                <w:lang w:val="fr-FR"/>
              </w:rPr>
            </w:pPr>
          </w:p>
        </w:tc>
      </w:tr>
      <w:tr w:rsidR="000253D3" w:rsidRPr="00495E21" w14:paraId="6A837F94" w14:textId="77777777" w:rsidTr="00DC693C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EC94A2B" w14:textId="77777777" w:rsidR="000253D3" w:rsidRDefault="000253D3" w:rsidP="000253D3">
            <w:pPr>
              <w:pStyle w:val="ECVDate"/>
              <w:rPr>
                <w:b/>
                <w:bCs/>
                <w:lang w:val="ro-RO"/>
              </w:rPr>
            </w:pPr>
            <w:r w:rsidRPr="002B5BB0">
              <w:rPr>
                <w:b/>
                <w:bCs/>
                <w:lang w:val="ro-RO"/>
              </w:rPr>
              <w:t xml:space="preserve">  </w:t>
            </w:r>
            <w:r w:rsidR="00D05052" w:rsidRPr="00013CDA">
              <w:rPr>
                <w:b/>
                <w:bCs/>
              </w:rPr>
              <w:t xml:space="preserve">2021 </w:t>
            </w:r>
            <w:r w:rsidR="00D05052">
              <w:rPr>
                <w:b/>
                <w:bCs/>
              </w:rPr>
              <w:t>–</w:t>
            </w:r>
            <w:r w:rsidR="00D05052" w:rsidRPr="00013CDA">
              <w:rPr>
                <w:b/>
                <w:bCs/>
              </w:rPr>
              <w:t xml:space="preserve"> </w:t>
            </w:r>
            <w:r w:rsidR="00D05052">
              <w:rPr>
                <w:b/>
                <w:bCs/>
              </w:rPr>
              <w:t>2024</w:t>
            </w:r>
          </w:p>
          <w:p w14:paraId="7B8E1DEF" w14:textId="77777777" w:rsidR="00D05052" w:rsidRPr="00D05052" w:rsidRDefault="00D05052" w:rsidP="00D05052">
            <w:pPr>
              <w:rPr>
                <w:lang w:val="ro-RO"/>
              </w:rPr>
            </w:pPr>
          </w:p>
          <w:p w14:paraId="49BCA816" w14:textId="77777777" w:rsidR="00D05052" w:rsidRPr="00D05052" w:rsidRDefault="00D05052" w:rsidP="00D05052">
            <w:pPr>
              <w:rPr>
                <w:lang w:val="ro-RO"/>
              </w:rPr>
            </w:pPr>
          </w:p>
          <w:p w14:paraId="5A513A51" w14:textId="77777777" w:rsidR="00D05052" w:rsidRPr="00D05052" w:rsidRDefault="00D05052" w:rsidP="00D05052">
            <w:pPr>
              <w:rPr>
                <w:lang w:val="ro-RO"/>
              </w:rPr>
            </w:pPr>
          </w:p>
          <w:p w14:paraId="53623211" w14:textId="77777777" w:rsidR="00D05052" w:rsidRPr="00D05052" w:rsidRDefault="00D05052" w:rsidP="00D05052">
            <w:pPr>
              <w:rPr>
                <w:lang w:val="ro-RO"/>
              </w:rPr>
            </w:pPr>
          </w:p>
          <w:p w14:paraId="766E5DBB" w14:textId="050B7E04" w:rsidR="00D05052" w:rsidRPr="00D05052" w:rsidRDefault="00D05052" w:rsidP="00D05052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30ED163" w14:textId="0C151931" w:rsidR="000253D3" w:rsidRPr="00495E21" w:rsidRDefault="00D05052" w:rsidP="000253D3">
            <w:pPr>
              <w:pStyle w:val="ECVSubSectionHeading"/>
              <w:rPr>
                <w:lang w:val="ro-RO"/>
              </w:rPr>
            </w:pPr>
            <w:r>
              <w:t xml:space="preserve">Student </w:t>
            </w:r>
            <w:proofErr w:type="spellStart"/>
            <w:r>
              <w:t>doctorand</w:t>
            </w:r>
            <w:proofErr w:type="spellEnd"/>
            <w:r>
              <w:t xml:space="preserve"> </w:t>
            </w:r>
            <w:proofErr w:type="spellStart"/>
            <w:r>
              <w:t>reprezentant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Consiliul</w:t>
            </w:r>
            <w:proofErr w:type="spellEnd"/>
            <w:r>
              <w:t xml:space="preserve"> </w:t>
            </w:r>
            <w:proofErr w:type="spellStart"/>
            <w:r>
              <w:t>Școlii</w:t>
            </w:r>
            <w:proofErr w:type="spellEnd"/>
            <w:r>
              <w:t xml:space="preserve"> </w:t>
            </w:r>
            <w:proofErr w:type="spellStart"/>
            <w:r>
              <w:t>Doctorale</w:t>
            </w:r>
            <w:proofErr w:type="spellEnd"/>
            <w:r>
              <w:t xml:space="preserve"> (CSD) – </w:t>
            </w:r>
            <w:proofErr w:type="spellStart"/>
            <w:r>
              <w:t>Medicină-Farmacie</w:t>
            </w:r>
            <w:proofErr w:type="spellEnd"/>
          </w:p>
        </w:tc>
      </w:tr>
      <w:tr w:rsidR="000253D3" w:rsidRPr="003445EB" w14:paraId="203A84D8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51C24EF2" w14:textId="77777777" w:rsidR="000253D3" w:rsidRPr="00495E21" w:rsidRDefault="000253D3" w:rsidP="00D05052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65B8643" w14:textId="171C8F14" w:rsidR="000253D3" w:rsidRPr="00495E21" w:rsidRDefault="00D05052" w:rsidP="00D05052">
            <w:pPr>
              <w:pStyle w:val="ECVOrganisationDetails"/>
              <w:spacing w:before="0" w:after="0" w:line="240" w:lineRule="auto"/>
              <w:rPr>
                <w:lang w:val="ro-RO"/>
              </w:rPr>
            </w:pPr>
            <w:r w:rsidRPr="00D05052">
              <w:rPr>
                <w:lang w:val="ro-RO"/>
              </w:rPr>
              <w:t>Universitatea de Medicină și Farmacie „Victor Babeș” Timișoara (UMFVBT), Piața Eftimie Murgu 2,    Timișoara 300041</w:t>
            </w:r>
          </w:p>
        </w:tc>
      </w:tr>
      <w:tr w:rsidR="000253D3" w:rsidRPr="003445EB" w14:paraId="12604269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00071768" w14:textId="77777777" w:rsidR="000253D3" w:rsidRPr="00495E21" w:rsidRDefault="000253D3" w:rsidP="00D05052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B19A874" w14:textId="3DE25FA1" w:rsidR="000253D3" w:rsidRPr="002B5BB0" w:rsidRDefault="000253D3" w:rsidP="00D05052">
            <w:pPr>
              <w:pStyle w:val="ECVSectionBullet"/>
              <w:spacing w:line="240" w:lineRule="auto"/>
              <w:rPr>
                <w:color w:val="000000" w:themeColor="text1"/>
                <w:lang w:val="ro-RO"/>
              </w:rPr>
            </w:pPr>
          </w:p>
        </w:tc>
      </w:tr>
    </w:tbl>
    <w:p w14:paraId="623A22E1" w14:textId="4298BE48" w:rsidR="00C8172F" w:rsidRPr="00D05052" w:rsidRDefault="00C8172F" w:rsidP="002B5BB0">
      <w:pPr>
        <w:pStyle w:val="ECVText"/>
        <w:tabs>
          <w:tab w:val="left" w:pos="449"/>
        </w:tabs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D79240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B58F53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EC52DC1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8E5688B" wp14:editId="2B757465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2B68BF85" w14:textId="18134703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427F84" w14:paraId="323A9289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24CF661" w14:textId="77777777" w:rsidR="00C8172F" w:rsidRDefault="002B5BB0">
            <w:pPr>
              <w:pStyle w:val="ECVDate"/>
              <w:rPr>
                <w:b/>
                <w:bCs/>
              </w:rPr>
            </w:pPr>
            <w:r w:rsidRPr="004F149C">
              <w:rPr>
                <w:b/>
                <w:bCs/>
              </w:rPr>
              <w:t>2022 – 2023</w:t>
            </w:r>
          </w:p>
          <w:p w14:paraId="23CD73D1" w14:textId="77777777" w:rsidR="002B5BB0" w:rsidRPr="002B5BB0" w:rsidRDefault="002B5BB0" w:rsidP="002B5BB0">
            <w:pPr>
              <w:rPr>
                <w:lang w:val="ro-RO"/>
              </w:rPr>
            </w:pPr>
          </w:p>
          <w:p w14:paraId="1ED40621" w14:textId="77777777" w:rsidR="002B5BB0" w:rsidRPr="002B5BB0" w:rsidRDefault="002B5BB0" w:rsidP="002B5BB0">
            <w:pPr>
              <w:rPr>
                <w:lang w:val="ro-RO"/>
              </w:rPr>
            </w:pPr>
          </w:p>
          <w:p w14:paraId="47D7D7CA" w14:textId="77777777" w:rsidR="002B5BB0" w:rsidRPr="002B5BB0" w:rsidRDefault="002B5BB0" w:rsidP="002B5BB0">
            <w:pPr>
              <w:rPr>
                <w:lang w:val="ro-RO"/>
              </w:rPr>
            </w:pPr>
          </w:p>
          <w:p w14:paraId="095BE79A" w14:textId="77777777" w:rsidR="002B5BB0" w:rsidRPr="002B5BB0" w:rsidRDefault="002B5BB0" w:rsidP="002B5BB0">
            <w:pPr>
              <w:rPr>
                <w:lang w:val="ro-RO"/>
              </w:rPr>
            </w:pPr>
          </w:p>
          <w:p w14:paraId="51FACF2C" w14:textId="77777777" w:rsidR="002B5BB0" w:rsidRPr="002B5BB0" w:rsidRDefault="002B5BB0" w:rsidP="002B5BB0">
            <w:pPr>
              <w:rPr>
                <w:lang w:val="ro-RO"/>
              </w:rPr>
            </w:pPr>
          </w:p>
          <w:p w14:paraId="6C881F04" w14:textId="3780B1B7" w:rsidR="002B5BB0" w:rsidRPr="002B5BB0" w:rsidRDefault="002B5BB0" w:rsidP="002B5BB0">
            <w:pPr>
              <w:rPr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3D1AC428" w14:textId="57E8FD96" w:rsidR="00C8172F" w:rsidRPr="00495E21" w:rsidRDefault="002B5BB0" w:rsidP="006562FA">
            <w:pPr>
              <w:pStyle w:val="ECVSubSectionHeading"/>
              <w:rPr>
                <w:lang w:val="ro-RO"/>
              </w:rPr>
            </w:pPr>
            <w:r w:rsidRPr="002B5BB0">
              <w:rPr>
                <w:lang w:val="ro-RO"/>
              </w:rPr>
              <w:t>Program de formare psihopedagogică în vederea certificării</w:t>
            </w:r>
            <w:r>
              <w:rPr>
                <w:lang w:val="ro-RO"/>
              </w:rPr>
              <w:t xml:space="preserve"> </w:t>
            </w:r>
            <w:r w:rsidRPr="002B5BB0">
              <w:rPr>
                <w:lang w:val="ro-RO"/>
              </w:rPr>
              <w:t>competențelor pentru profesia didactică Nivel I și Nivel II în regim postuniversitar (Medicină)</w:t>
            </w:r>
          </w:p>
        </w:tc>
        <w:tc>
          <w:tcPr>
            <w:tcW w:w="1305" w:type="dxa"/>
            <w:shd w:val="clear" w:color="auto" w:fill="auto"/>
          </w:tcPr>
          <w:p w14:paraId="46E3F4FE" w14:textId="3697F084" w:rsidR="00C8172F" w:rsidRPr="00495E21" w:rsidRDefault="00C8172F">
            <w:pPr>
              <w:pStyle w:val="ECVRightHeading"/>
              <w:rPr>
                <w:lang w:val="ro-RO"/>
              </w:rPr>
            </w:pPr>
          </w:p>
        </w:tc>
      </w:tr>
      <w:tr w:rsidR="00C8172F" w:rsidRPr="003445EB" w14:paraId="50D62621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C14589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396F232" w14:textId="6FD74F84" w:rsidR="00C8172F" w:rsidRPr="00495E21" w:rsidRDefault="002B5BB0" w:rsidP="002B5BB0">
            <w:pPr>
              <w:pStyle w:val="ECVOrganisationDetails"/>
              <w:spacing w:before="0" w:after="0"/>
              <w:rPr>
                <w:lang w:val="ro-RO"/>
              </w:rPr>
            </w:pPr>
            <w:r w:rsidRPr="002B5BB0">
              <w:rPr>
                <w:lang w:val="ro-RO"/>
              </w:rPr>
              <w:t>Universitatea de Vest din Timișoara</w:t>
            </w:r>
          </w:p>
        </w:tc>
      </w:tr>
      <w:tr w:rsidR="00C8172F" w:rsidRPr="00442027" w14:paraId="75DBC230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4281A22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C4F93B4" w14:textId="77777777" w:rsidR="00C8172F" w:rsidRPr="002B5BB0" w:rsidRDefault="002B5BB0" w:rsidP="002B5BB0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proofErr w:type="spellStart"/>
            <w:r>
              <w:t>Activități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psihopedagogică</w:t>
            </w:r>
            <w:proofErr w:type="spellEnd"/>
          </w:p>
          <w:p w14:paraId="02363D56" w14:textId="72568EA9" w:rsidR="002B5BB0" w:rsidRPr="00495E21" w:rsidRDefault="002B5BB0" w:rsidP="002B5BB0">
            <w:pPr>
              <w:pStyle w:val="ECVSectionBullet"/>
              <w:ind w:left="113"/>
              <w:rPr>
                <w:lang w:val="ro-RO"/>
              </w:rPr>
            </w:pPr>
          </w:p>
        </w:tc>
      </w:tr>
      <w:tr w:rsidR="002B5BB0" w:rsidRPr="00495E21" w14:paraId="2D45C73F" w14:textId="77777777" w:rsidTr="00DC693C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46F9D8C8" w14:textId="13840F03" w:rsidR="002B5BB0" w:rsidRPr="00495E21" w:rsidRDefault="002B5BB0" w:rsidP="00DC693C">
            <w:pPr>
              <w:pStyle w:val="ECVDate"/>
              <w:rPr>
                <w:lang w:val="ro-RO"/>
              </w:rPr>
            </w:pPr>
            <w:r w:rsidRPr="00E65DB1">
              <w:rPr>
                <w:b/>
                <w:bCs/>
              </w:rPr>
              <w:t>20</w:t>
            </w:r>
            <w:r w:rsidR="001E4EA7">
              <w:rPr>
                <w:b/>
                <w:bCs/>
              </w:rPr>
              <w:t>20</w:t>
            </w:r>
            <w:r w:rsidRPr="00E65DB1">
              <w:rPr>
                <w:b/>
                <w:bCs/>
              </w:rPr>
              <w:t xml:space="preserve"> – </w:t>
            </w:r>
            <w:proofErr w:type="spellStart"/>
            <w:r w:rsidRPr="00E65DB1">
              <w:rPr>
                <w:b/>
                <w:bCs/>
              </w:rPr>
              <w:t>prezent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79FE5668" w14:textId="673491E3" w:rsidR="002B5BB0" w:rsidRPr="00495E21" w:rsidRDefault="002B5BB0" w:rsidP="00DC693C">
            <w:pPr>
              <w:pStyle w:val="ECVSubSectionHeading"/>
              <w:rPr>
                <w:lang w:val="ro-RO"/>
              </w:rPr>
            </w:pPr>
            <w:r>
              <w:t xml:space="preserve">Student doctorand   </w:t>
            </w:r>
          </w:p>
        </w:tc>
      </w:tr>
      <w:tr w:rsidR="002B5BB0" w:rsidRPr="00495E21" w14:paraId="0C7466F2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68F99247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96D9831" w14:textId="4F06CE4C" w:rsidR="002B5BB0" w:rsidRPr="00495E21" w:rsidRDefault="002B5BB0" w:rsidP="00DC693C">
            <w:pPr>
              <w:pStyle w:val="ECVOrganisationDetails"/>
              <w:rPr>
                <w:lang w:val="ro-RO"/>
              </w:rPr>
            </w:pPr>
            <w:r w:rsidRPr="002B5BB0">
              <w:rPr>
                <w:lang w:val="ro-RO"/>
              </w:rPr>
              <w:t>Universitatea de Medicină și Farmacie „Victor Babeș” Timișoara (UMFVBT)</w:t>
            </w:r>
          </w:p>
        </w:tc>
      </w:tr>
      <w:tr w:rsidR="002B5BB0" w:rsidRPr="00495E21" w14:paraId="526C2481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689E0EE7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2AEAE94" w14:textId="77777777" w:rsidR="002B5BB0" w:rsidRPr="00495E21" w:rsidRDefault="002B5BB0" w:rsidP="002B5BB0">
            <w:pPr>
              <w:pStyle w:val="ECVSectionBullet"/>
              <w:rPr>
                <w:lang w:val="ro-RO"/>
              </w:rPr>
            </w:pPr>
          </w:p>
        </w:tc>
      </w:tr>
      <w:tr w:rsidR="002B5BB0" w:rsidRPr="001E4EA7" w14:paraId="03BC8D6D" w14:textId="77777777" w:rsidTr="00DC693C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3DB6F510" w14:textId="10D1B392" w:rsidR="002B5BB0" w:rsidRPr="00495E21" w:rsidRDefault="002B5BB0" w:rsidP="00DC693C">
            <w:pPr>
              <w:pStyle w:val="ECVDate"/>
              <w:rPr>
                <w:lang w:val="ro-RO"/>
              </w:rPr>
            </w:pPr>
            <w:proofErr w:type="spellStart"/>
            <w:r w:rsidRPr="00E65DB1">
              <w:rPr>
                <w:b/>
                <w:bCs/>
              </w:rPr>
              <w:t>Iulie</w:t>
            </w:r>
            <w:proofErr w:type="spellEnd"/>
            <w:r w:rsidRPr="00E65DB1">
              <w:rPr>
                <w:b/>
                <w:bCs/>
              </w:rPr>
              <w:t xml:space="preserve"> 2018 – August 2018</w:t>
            </w:r>
          </w:p>
        </w:tc>
        <w:tc>
          <w:tcPr>
            <w:tcW w:w="6237" w:type="dxa"/>
            <w:shd w:val="clear" w:color="auto" w:fill="auto"/>
          </w:tcPr>
          <w:p w14:paraId="2EE43471" w14:textId="428988CF" w:rsidR="002B5BB0" w:rsidRPr="002B5BB0" w:rsidRDefault="001E4EA7" w:rsidP="00DC693C">
            <w:pPr>
              <w:pStyle w:val="ECVSubSectionHeading"/>
              <w:rPr>
                <w:lang w:val="fr-FR"/>
              </w:rPr>
            </w:pPr>
            <w:proofErr w:type="spellStart"/>
            <w:r w:rsidRPr="00E65DB1">
              <w:t>Stagiu</w:t>
            </w:r>
            <w:proofErr w:type="spellEnd"/>
            <w:r w:rsidRPr="00E65DB1">
              <w:t xml:space="preserve"> de </w:t>
            </w:r>
            <w:proofErr w:type="spellStart"/>
            <w:r w:rsidRPr="00E65DB1">
              <w:t>vară</w:t>
            </w:r>
            <w:proofErr w:type="spellEnd"/>
            <w:r w:rsidRPr="00E65DB1">
              <w:t xml:space="preserve"> </w:t>
            </w:r>
            <w:proofErr w:type="spellStart"/>
            <w:r w:rsidRPr="00E65DB1">
              <w:t>Cardiologie</w:t>
            </w:r>
            <w:proofErr w:type="spellEnd"/>
          </w:p>
        </w:tc>
      </w:tr>
      <w:tr w:rsidR="002B5BB0" w:rsidRPr="003445EB" w14:paraId="16A726F8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738A2ED0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732E5D0" w14:textId="574B94BD" w:rsidR="002B5BB0" w:rsidRPr="00495E21" w:rsidRDefault="002B5BB0" w:rsidP="002B5BB0">
            <w:pPr>
              <w:pStyle w:val="ECVOrganisationDetails"/>
              <w:spacing w:before="0" w:after="0"/>
              <w:rPr>
                <w:lang w:val="ro-RO"/>
              </w:rPr>
            </w:pPr>
            <w:r w:rsidRPr="002B5BB0">
              <w:rPr>
                <w:lang w:val="ro-RO"/>
              </w:rPr>
              <w:t xml:space="preserve">Centre </w:t>
            </w:r>
            <w:proofErr w:type="spellStart"/>
            <w:r w:rsidRPr="002B5BB0">
              <w:rPr>
                <w:lang w:val="ro-RO"/>
              </w:rPr>
              <w:t>hospitalier</w:t>
            </w:r>
            <w:proofErr w:type="spellEnd"/>
            <w:r w:rsidRPr="002B5BB0">
              <w:rPr>
                <w:lang w:val="ro-RO"/>
              </w:rPr>
              <w:t xml:space="preserve"> </w:t>
            </w:r>
            <w:proofErr w:type="spellStart"/>
            <w:r w:rsidRPr="002B5BB0">
              <w:rPr>
                <w:lang w:val="ro-RO"/>
              </w:rPr>
              <w:t>universitaire</w:t>
            </w:r>
            <w:proofErr w:type="spellEnd"/>
            <w:r w:rsidRPr="002B5BB0">
              <w:rPr>
                <w:lang w:val="ro-RO"/>
              </w:rPr>
              <w:t xml:space="preserve"> (CHU) Timone, Marseille (</w:t>
            </w:r>
            <w:proofErr w:type="spellStart"/>
            <w:r w:rsidRPr="002B5BB0">
              <w:rPr>
                <w:lang w:val="ro-RO"/>
              </w:rPr>
              <w:t>Franţa</w:t>
            </w:r>
            <w:proofErr w:type="spellEnd"/>
            <w:r w:rsidRPr="002B5BB0">
              <w:rPr>
                <w:lang w:val="ro-RO"/>
              </w:rPr>
              <w:t>)</w:t>
            </w:r>
          </w:p>
        </w:tc>
      </w:tr>
      <w:tr w:rsidR="002B5BB0" w:rsidRPr="003445EB" w14:paraId="6D6E39D7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258EB9BC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F781944" w14:textId="0A0EB59C" w:rsidR="002B5BB0" w:rsidRPr="00495E21" w:rsidRDefault="001E4EA7" w:rsidP="001E4EA7">
            <w:pPr>
              <w:pStyle w:val="ECVSectionBullet"/>
              <w:rPr>
                <w:lang w:val="ro-RO"/>
              </w:rPr>
            </w:pPr>
            <w:proofErr w:type="spellStart"/>
            <w:r w:rsidRPr="001E4EA7">
              <w:rPr>
                <w:lang w:val="fr-FR"/>
              </w:rPr>
              <w:t>Activităţi</w:t>
            </w:r>
            <w:proofErr w:type="spellEnd"/>
            <w:r w:rsidRPr="001E4EA7">
              <w:rPr>
                <w:lang w:val="fr-FR"/>
              </w:rPr>
              <w:t xml:space="preserve"> de </w:t>
            </w:r>
            <w:proofErr w:type="spellStart"/>
            <w:r w:rsidRPr="001E4EA7">
              <w:rPr>
                <w:lang w:val="fr-FR"/>
              </w:rPr>
              <w:t>formare</w:t>
            </w:r>
            <w:proofErr w:type="spellEnd"/>
            <w:r w:rsidRPr="001E4EA7">
              <w:rPr>
                <w:lang w:val="fr-FR"/>
              </w:rPr>
              <w:t xml:space="preserve"> </w:t>
            </w:r>
            <w:proofErr w:type="spellStart"/>
            <w:r w:rsidRPr="001E4EA7">
              <w:rPr>
                <w:lang w:val="fr-FR"/>
              </w:rPr>
              <w:t>sub</w:t>
            </w:r>
            <w:proofErr w:type="spellEnd"/>
            <w:r w:rsidRPr="001E4EA7">
              <w:rPr>
                <w:lang w:val="fr-FR"/>
              </w:rPr>
              <w:t xml:space="preserve"> </w:t>
            </w:r>
            <w:proofErr w:type="spellStart"/>
            <w:r w:rsidRPr="001E4EA7">
              <w:rPr>
                <w:lang w:val="fr-FR"/>
              </w:rPr>
              <w:t>îndrumarea</w:t>
            </w:r>
            <w:proofErr w:type="spellEnd"/>
            <w:r w:rsidRPr="001E4EA7">
              <w:rPr>
                <w:lang w:val="fr-FR"/>
              </w:rPr>
              <w:t xml:space="preserve"> Prof. Jean-Louis BONNET</w:t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2B5BB0" w:rsidRPr="002B5BB0" w14:paraId="385B6BF3" w14:textId="77777777" w:rsidTr="00DC693C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6827B50A" w14:textId="6B0534A9" w:rsidR="002B5BB0" w:rsidRPr="00495E21" w:rsidRDefault="002B5BB0" w:rsidP="00DC693C">
            <w:pPr>
              <w:pStyle w:val="ECVDate"/>
              <w:rPr>
                <w:lang w:val="ro-RO"/>
              </w:rPr>
            </w:pPr>
            <w:proofErr w:type="spellStart"/>
            <w:r w:rsidRPr="00DE03BF">
              <w:rPr>
                <w:b/>
                <w:bCs/>
              </w:rPr>
              <w:t>Septembrie</w:t>
            </w:r>
            <w:proofErr w:type="spellEnd"/>
            <w:r w:rsidRPr="00DE03BF">
              <w:rPr>
                <w:b/>
                <w:bCs/>
              </w:rPr>
              <w:t xml:space="preserve"> 2017 – </w:t>
            </w:r>
            <w:proofErr w:type="spellStart"/>
            <w:r w:rsidRPr="00DE03BF">
              <w:rPr>
                <w:b/>
                <w:bCs/>
              </w:rPr>
              <w:t>Februarie</w:t>
            </w:r>
            <w:proofErr w:type="spellEnd"/>
            <w:r w:rsidRPr="00DE03BF">
              <w:rPr>
                <w:b/>
                <w:bCs/>
              </w:rPr>
              <w:t xml:space="preserve"> 2018</w:t>
            </w:r>
          </w:p>
        </w:tc>
        <w:tc>
          <w:tcPr>
            <w:tcW w:w="6237" w:type="dxa"/>
            <w:shd w:val="clear" w:color="auto" w:fill="auto"/>
          </w:tcPr>
          <w:p w14:paraId="56593BE4" w14:textId="133430FE" w:rsidR="002B5BB0" w:rsidRPr="002B5BB0" w:rsidRDefault="002B5BB0" w:rsidP="00DC693C">
            <w:pPr>
              <w:pStyle w:val="ECVSubSectionHeading"/>
              <w:rPr>
                <w:lang w:val="fr-FR"/>
              </w:rPr>
            </w:pPr>
            <w:proofErr w:type="spellStart"/>
            <w:r>
              <w:t>Bursă</w:t>
            </w:r>
            <w:proofErr w:type="spellEnd"/>
            <w:r>
              <w:t xml:space="preserve"> Erasmus+</w:t>
            </w:r>
          </w:p>
        </w:tc>
      </w:tr>
      <w:tr w:rsidR="002B5BB0" w:rsidRPr="003445EB" w14:paraId="6890D10E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2649261E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F480265" w14:textId="64CEF73A" w:rsidR="002B5BB0" w:rsidRPr="00495E21" w:rsidRDefault="002B5BB0" w:rsidP="00DC693C">
            <w:pPr>
              <w:pStyle w:val="ECVOrganisationDetails"/>
              <w:rPr>
                <w:lang w:val="ro-RO"/>
              </w:rPr>
            </w:pPr>
            <w:proofErr w:type="spellStart"/>
            <w:r w:rsidRPr="002B5BB0">
              <w:rPr>
                <w:lang w:val="ro-RO"/>
              </w:rPr>
              <w:t>Aix</w:t>
            </w:r>
            <w:proofErr w:type="spellEnd"/>
            <w:r w:rsidRPr="002B5BB0">
              <w:rPr>
                <w:lang w:val="ro-RO"/>
              </w:rPr>
              <w:t xml:space="preserve"> Marseille </w:t>
            </w:r>
            <w:proofErr w:type="spellStart"/>
            <w:r w:rsidRPr="002B5BB0">
              <w:rPr>
                <w:lang w:val="ro-RO"/>
              </w:rPr>
              <w:t>Université</w:t>
            </w:r>
            <w:proofErr w:type="spellEnd"/>
            <w:r>
              <w:rPr>
                <w:lang w:val="ro-RO"/>
              </w:rPr>
              <w:t xml:space="preserve">, </w:t>
            </w:r>
            <w:r w:rsidRPr="002B5BB0">
              <w:rPr>
                <w:lang w:val="ro-RO"/>
              </w:rPr>
              <w:t>Marseille (</w:t>
            </w:r>
            <w:proofErr w:type="spellStart"/>
            <w:r w:rsidRPr="002B5BB0">
              <w:rPr>
                <w:lang w:val="ro-RO"/>
              </w:rPr>
              <w:t>Franţa</w:t>
            </w:r>
            <w:proofErr w:type="spellEnd"/>
            <w:r w:rsidRPr="002B5BB0">
              <w:rPr>
                <w:lang w:val="ro-RO"/>
              </w:rPr>
              <w:t>)</w:t>
            </w:r>
          </w:p>
        </w:tc>
      </w:tr>
      <w:tr w:rsidR="002B5BB0" w:rsidRPr="00495E21" w14:paraId="5139F409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16B0E34D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619D274" w14:textId="77777777" w:rsidR="001E4EA7" w:rsidRDefault="001E4EA7" w:rsidP="001E4EA7">
            <w:pPr>
              <w:pStyle w:val="ECVSectionBullet"/>
              <w:numPr>
                <w:ilvl w:val="0"/>
                <w:numId w:val="2"/>
              </w:numPr>
            </w:pPr>
            <w:r>
              <w:t>ONCOLOGIE - Prof. Florence DUFFAUD</w:t>
            </w:r>
          </w:p>
          <w:p w14:paraId="67AB8B73" w14:textId="6B67BCCB" w:rsidR="001E4EA7" w:rsidRDefault="001E4EA7" w:rsidP="001E4EA7">
            <w:pPr>
              <w:pStyle w:val="ECVSectionBullet"/>
              <w:numPr>
                <w:ilvl w:val="0"/>
                <w:numId w:val="2"/>
              </w:numPr>
            </w:pPr>
            <w:r>
              <w:lastRenderedPageBreak/>
              <w:t>O.R.L. - Prof. Patrick DESSI</w:t>
            </w:r>
          </w:p>
          <w:p w14:paraId="3B11966A" w14:textId="2AE6B49D" w:rsidR="001E4EA7" w:rsidRDefault="001E4EA7" w:rsidP="001E4EA7">
            <w:pPr>
              <w:pStyle w:val="ECVSectionBullet"/>
              <w:numPr>
                <w:ilvl w:val="0"/>
                <w:numId w:val="2"/>
              </w:numPr>
            </w:pPr>
            <w:r>
              <w:t>PEDIATRIE - Prof. Brigitte CHABROL</w:t>
            </w:r>
          </w:p>
          <w:p w14:paraId="2CC43FF8" w14:textId="291774CB" w:rsidR="001E4EA7" w:rsidRDefault="001E4EA7" w:rsidP="001E4EA7">
            <w:pPr>
              <w:pStyle w:val="ECVSectionBullet"/>
              <w:numPr>
                <w:ilvl w:val="0"/>
                <w:numId w:val="2"/>
              </w:numPr>
            </w:pPr>
            <w:r>
              <w:t>CHIRURGIE PEDIATRICĂ - Prof. Thierry MERROT</w:t>
            </w:r>
          </w:p>
          <w:p w14:paraId="08559BE7" w14:textId="77777777" w:rsidR="002B5BB0" w:rsidRPr="001E4EA7" w:rsidRDefault="001E4EA7" w:rsidP="001E4EA7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t xml:space="preserve">HEMATOLOGIE - Prof. </w:t>
            </w:r>
            <w:proofErr w:type="spellStart"/>
            <w:r>
              <w:t>Régis</w:t>
            </w:r>
            <w:proofErr w:type="spellEnd"/>
            <w:r>
              <w:t xml:space="preserve"> COSTELLO</w:t>
            </w:r>
          </w:p>
          <w:p w14:paraId="1B0CB2F4" w14:textId="04670558" w:rsidR="001E4EA7" w:rsidRPr="00495E21" w:rsidRDefault="001E4EA7" w:rsidP="001E4EA7">
            <w:pPr>
              <w:pStyle w:val="ECVSectionBullet"/>
              <w:ind w:left="113"/>
              <w:rPr>
                <w:lang w:val="ro-RO"/>
              </w:rPr>
            </w:pPr>
          </w:p>
        </w:tc>
      </w:tr>
      <w:tr w:rsidR="002B5BB0" w:rsidRPr="002B5BB0" w14:paraId="3F97C614" w14:textId="77777777" w:rsidTr="00DC693C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57F3DB82" w14:textId="437E50FD" w:rsidR="002B5BB0" w:rsidRPr="00495E21" w:rsidRDefault="002B5BB0" w:rsidP="00DC693C">
            <w:pPr>
              <w:pStyle w:val="ECVDate"/>
              <w:rPr>
                <w:lang w:val="ro-RO"/>
              </w:rPr>
            </w:pPr>
            <w:r w:rsidRPr="00D03E3F">
              <w:rPr>
                <w:b/>
                <w:bCs/>
              </w:rPr>
              <w:lastRenderedPageBreak/>
              <w:t>20</w:t>
            </w:r>
            <w:r>
              <w:rPr>
                <w:b/>
                <w:bCs/>
              </w:rPr>
              <w:t>13</w:t>
            </w:r>
            <w:r w:rsidRPr="00D03E3F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2019</w:t>
            </w:r>
          </w:p>
        </w:tc>
        <w:tc>
          <w:tcPr>
            <w:tcW w:w="6237" w:type="dxa"/>
            <w:shd w:val="clear" w:color="auto" w:fill="auto"/>
          </w:tcPr>
          <w:p w14:paraId="4138EAE2" w14:textId="03DBD904" w:rsidR="002B5BB0" w:rsidRPr="002B5BB0" w:rsidRDefault="002B5BB0" w:rsidP="00DC693C">
            <w:pPr>
              <w:pStyle w:val="ECVSubSectionHeading"/>
              <w:rPr>
                <w:lang w:val="fr-FR"/>
              </w:rPr>
            </w:pPr>
            <w:proofErr w:type="spellStart"/>
            <w:r w:rsidRPr="002B5BB0">
              <w:rPr>
                <w:lang w:val="fr-FR"/>
              </w:rPr>
              <w:t>Student</w:t>
            </w:r>
            <w:proofErr w:type="spellEnd"/>
          </w:p>
        </w:tc>
      </w:tr>
      <w:tr w:rsidR="002B5BB0" w:rsidRPr="00495E21" w14:paraId="4155E628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3C96CF46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09A7A63" w14:textId="162C0A9E" w:rsidR="002B5BB0" w:rsidRPr="00495E21" w:rsidRDefault="002B5BB0" w:rsidP="002B5BB0">
            <w:pPr>
              <w:pStyle w:val="ECVOrganisationDetails"/>
              <w:spacing w:before="0" w:after="0"/>
              <w:rPr>
                <w:lang w:val="ro-RO"/>
              </w:rPr>
            </w:pPr>
            <w:r w:rsidRPr="002B5BB0">
              <w:rPr>
                <w:lang w:val="ro-RO"/>
              </w:rPr>
              <w:t>Universitatea de Medicină și Farmacie „Victor Babeș” Timișoara (UMFVBT)</w:t>
            </w:r>
          </w:p>
        </w:tc>
      </w:tr>
      <w:tr w:rsidR="002B5BB0" w:rsidRPr="00495E21" w14:paraId="33C66604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176B5D3C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6AC20DB" w14:textId="77777777" w:rsidR="002B5BB0" w:rsidRPr="002B5BB0" w:rsidRDefault="002B5BB0" w:rsidP="002B5BB0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proofErr w:type="spellStart"/>
            <w:r w:rsidRPr="002B5BB0">
              <w:t>Medicină</w:t>
            </w:r>
            <w:proofErr w:type="spellEnd"/>
            <w:r w:rsidRPr="002B5BB0">
              <w:t xml:space="preserve"> </w:t>
            </w:r>
            <w:proofErr w:type="spellStart"/>
            <w:r w:rsidRPr="002B5BB0">
              <w:t>Generală</w:t>
            </w:r>
            <w:proofErr w:type="spellEnd"/>
            <w:r w:rsidRPr="002B5BB0">
              <w:t xml:space="preserve"> </w:t>
            </w:r>
          </w:p>
          <w:p w14:paraId="0CE4776E" w14:textId="585833BB" w:rsidR="002B5BB0" w:rsidRPr="00495E21" w:rsidRDefault="002B5BB0" w:rsidP="002B5BB0">
            <w:pPr>
              <w:pStyle w:val="ECVSectionBullet"/>
              <w:ind w:left="113"/>
              <w:rPr>
                <w:lang w:val="ro-RO"/>
              </w:rPr>
            </w:pPr>
          </w:p>
        </w:tc>
      </w:tr>
      <w:tr w:rsidR="002B5BB0" w:rsidRPr="002B5BB0" w14:paraId="1F162413" w14:textId="77777777" w:rsidTr="00DC693C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3912A15E" w14:textId="38690163" w:rsidR="002B5BB0" w:rsidRPr="00495E21" w:rsidRDefault="002B5BB0" w:rsidP="00DC693C">
            <w:pPr>
              <w:pStyle w:val="ECVDate"/>
              <w:rPr>
                <w:lang w:val="ro-RO"/>
              </w:rPr>
            </w:pPr>
            <w:r w:rsidRPr="002B5BB0">
              <w:rPr>
                <w:b/>
                <w:bCs/>
              </w:rPr>
              <w:t>2009 – 2013</w:t>
            </w:r>
          </w:p>
        </w:tc>
        <w:tc>
          <w:tcPr>
            <w:tcW w:w="6237" w:type="dxa"/>
            <w:shd w:val="clear" w:color="auto" w:fill="auto"/>
          </w:tcPr>
          <w:p w14:paraId="1AC55337" w14:textId="361E7EE4" w:rsidR="002B5BB0" w:rsidRPr="002B5BB0" w:rsidRDefault="002B5BB0" w:rsidP="00DC693C">
            <w:pPr>
              <w:pStyle w:val="ECVSubSectionHeading"/>
              <w:rPr>
                <w:lang w:val="en-US"/>
              </w:rPr>
            </w:pPr>
            <w:proofErr w:type="spellStart"/>
            <w:r w:rsidRPr="002B5BB0">
              <w:rPr>
                <w:lang w:val="fr-FR"/>
              </w:rPr>
              <w:t>Elev</w:t>
            </w:r>
            <w:proofErr w:type="spellEnd"/>
            <w:r w:rsidRPr="002B5BB0">
              <w:rPr>
                <w:lang w:val="fr-FR"/>
              </w:rPr>
              <w:t xml:space="preserve"> </w:t>
            </w:r>
          </w:p>
        </w:tc>
      </w:tr>
      <w:tr w:rsidR="002B5BB0" w:rsidRPr="003445EB" w14:paraId="585AAD50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2F729E22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B293ECA" w14:textId="45C3397C" w:rsidR="002B5BB0" w:rsidRPr="00495E21" w:rsidRDefault="001E4EA7" w:rsidP="002B5BB0">
            <w:pPr>
              <w:pStyle w:val="ECVOrganisationDetails"/>
              <w:spacing w:before="0" w:after="0"/>
              <w:rPr>
                <w:lang w:val="ro-RO"/>
              </w:rPr>
            </w:pPr>
            <w:r w:rsidRPr="001E4EA7">
              <w:rPr>
                <w:lang w:val="ro-RO"/>
              </w:rPr>
              <w:t xml:space="preserve">Colegiul Național „Constantin </w:t>
            </w:r>
            <w:proofErr w:type="spellStart"/>
            <w:r w:rsidRPr="001E4EA7">
              <w:rPr>
                <w:lang w:val="ro-RO"/>
              </w:rPr>
              <w:t>Diaconovici</w:t>
            </w:r>
            <w:proofErr w:type="spellEnd"/>
            <w:r w:rsidRPr="001E4EA7">
              <w:rPr>
                <w:lang w:val="ro-RO"/>
              </w:rPr>
              <w:t xml:space="preserve"> </w:t>
            </w:r>
            <w:proofErr w:type="spellStart"/>
            <w:r w:rsidRPr="001E4EA7">
              <w:rPr>
                <w:lang w:val="ro-RO"/>
              </w:rPr>
              <w:t>Loga</w:t>
            </w:r>
            <w:proofErr w:type="spellEnd"/>
            <w:r w:rsidRPr="001E4EA7">
              <w:rPr>
                <w:lang w:val="ro-RO"/>
              </w:rPr>
              <w:t>”, Timișoara</w:t>
            </w:r>
          </w:p>
        </w:tc>
      </w:tr>
      <w:tr w:rsidR="002B5BB0" w:rsidRPr="00495E21" w14:paraId="1F33D39D" w14:textId="77777777" w:rsidTr="00DC693C">
        <w:trPr>
          <w:cantSplit/>
        </w:trPr>
        <w:tc>
          <w:tcPr>
            <w:tcW w:w="2834" w:type="dxa"/>
            <w:vMerge/>
            <w:shd w:val="clear" w:color="auto" w:fill="auto"/>
          </w:tcPr>
          <w:p w14:paraId="29B7BF6A" w14:textId="77777777" w:rsidR="002B5BB0" w:rsidRPr="00495E21" w:rsidRDefault="002B5BB0" w:rsidP="00DC693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93707D3" w14:textId="15D73D63" w:rsidR="002B5BB0" w:rsidRPr="00495E21" w:rsidRDefault="002B5BB0" w:rsidP="002B5BB0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proofErr w:type="spellStart"/>
            <w:r w:rsidRPr="002B5BB0">
              <w:t>Profil</w:t>
            </w:r>
            <w:proofErr w:type="spellEnd"/>
            <w:r w:rsidRPr="002B5BB0">
              <w:t xml:space="preserve"> Real </w:t>
            </w:r>
            <w:proofErr w:type="spellStart"/>
            <w:r w:rsidRPr="002B5BB0">
              <w:t>Matematică-Informatică</w:t>
            </w:r>
            <w:proofErr w:type="spellEnd"/>
            <w:r w:rsidRPr="002B5BB0">
              <w:t xml:space="preserve"> </w:t>
            </w:r>
            <w:proofErr w:type="spellStart"/>
            <w:r w:rsidRPr="002B5BB0">
              <w:t>Intensiv</w:t>
            </w:r>
            <w:proofErr w:type="spellEnd"/>
          </w:p>
        </w:tc>
      </w:tr>
    </w:tbl>
    <w:p w14:paraId="0AB5A341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6F0B9B8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544A9BC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630892E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06F9BF76" wp14:editId="139A8F3B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2B5A6083" w14:textId="4B3D6738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27F84" w14:paraId="23D5A5E4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5354C9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8C8363E" w14:textId="3BBC34F2" w:rsidR="00C8172F" w:rsidRPr="00495E21" w:rsidRDefault="002B5BB0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27F84" w14:paraId="3292A25E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649EC9A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D06A270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7EE85DBC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E6BB768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567E0A8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2258A2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9AF2341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11B2355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360EF6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8CE2BA6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86D4D3C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438A6AD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</w:t>
            </w:r>
            <w:proofErr w:type="spellStart"/>
            <w:r w:rsidRPr="00495E21">
              <w:rPr>
                <w:lang w:val="ro-RO"/>
              </w:rPr>
              <w:t>conversaţie</w:t>
            </w:r>
            <w:proofErr w:type="spellEnd"/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C5F174F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70E1116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1E4EA7" w:rsidRPr="00495E21" w14:paraId="5D21678B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CB3FA00" w14:textId="4609D0DA" w:rsidR="001E4EA7" w:rsidRPr="00495E21" w:rsidRDefault="001E4EA7" w:rsidP="001E4EA7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8ADE31" w14:textId="56153BD3" w:rsidR="001E4EA7" w:rsidRPr="00495E21" w:rsidRDefault="001E4EA7" w:rsidP="001E4EA7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D7AD1F2" w14:textId="5D2D3F60" w:rsidR="001E4EA7" w:rsidRPr="00495E21" w:rsidRDefault="001E4EA7" w:rsidP="001E4EA7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50A14" w14:textId="1342FB86" w:rsidR="001E4EA7" w:rsidRPr="00495E21" w:rsidRDefault="001E4EA7" w:rsidP="001E4EA7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F080F4" w14:textId="2A01FD2E" w:rsidR="001E4EA7" w:rsidRPr="00495E21" w:rsidRDefault="001E4EA7" w:rsidP="001E4EA7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38FC265" w14:textId="1564C333" w:rsidR="001E4EA7" w:rsidRPr="00495E21" w:rsidRDefault="001E4EA7" w:rsidP="001E4EA7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</w:tr>
      <w:tr w:rsidR="00C8172F" w:rsidRPr="002B5BB0" w14:paraId="4AE823B4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58E2AF1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A124B86" w14:textId="1BAE9993" w:rsidR="00C8172F" w:rsidRPr="002B5BB0" w:rsidRDefault="002B5BB0" w:rsidP="002B5BB0">
            <w:pPr>
              <w:pStyle w:val="LevelAssessment-Code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zh-CN" w:bidi="hi-IN"/>
              </w:rPr>
            </w:pPr>
            <w:r w:rsidRPr="002B5BB0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zh-CN" w:bidi="hi-IN"/>
              </w:rPr>
              <w:t xml:space="preserve">Cambridge ESOL </w:t>
            </w:r>
            <w:proofErr w:type="spellStart"/>
            <w:r w:rsidRPr="002B5BB0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zh-CN" w:bidi="hi-IN"/>
              </w:rPr>
              <w:t>Level</w:t>
            </w:r>
            <w:proofErr w:type="spellEnd"/>
            <w:r w:rsidRPr="002B5BB0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zh-CN" w:bidi="hi-IN"/>
              </w:rPr>
              <w:t xml:space="preserve"> 1 Certificate in ESOL International - Council of Europe </w:t>
            </w:r>
            <w:proofErr w:type="spellStart"/>
            <w:r w:rsidRPr="002B5BB0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zh-CN" w:bidi="hi-IN"/>
              </w:rPr>
              <w:t>Level</w:t>
            </w:r>
            <w:proofErr w:type="spellEnd"/>
            <w:r w:rsidRPr="002B5BB0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zh-CN" w:bidi="hi-IN"/>
              </w:rPr>
              <w:t xml:space="preserve"> B2</w:t>
            </w:r>
          </w:p>
        </w:tc>
      </w:tr>
      <w:tr w:rsidR="002B5BB0" w:rsidRPr="00495E21" w14:paraId="4B827764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6AE89EE" w14:textId="30ECCEB8" w:rsidR="002B5BB0" w:rsidRPr="00495E21" w:rsidRDefault="002B5BB0" w:rsidP="002B5BB0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0EE4BA0" w14:textId="4FC9E760" w:rsidR="002B5BB0" w:rsidRPr="00495E21" w:rsidRDefault="001E4EA7" w:rsidP="002B5BB0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2B5BB0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0D7FCA3" w14:textId="36791D08" w:rsidR="002B5BB0" w:rsidRPr="00495E21" w:rsidRDefault="001E4EA7" w:rsidP="002B5BB0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03C5F1" w14:textId="41FCBA44" w:rsidR="002B5BB0" w:rsidRPr="00495E21" w:rsidRDefault="001E4EA7" w:rsidP="002B5BB0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0CD8863" w14:textId="4429804E" w:rsidR="002B5BB0" w:rsidRPr="00495E21" w:rsidRDefault="001E4EA7" w:rsidP="002B5BB0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F63600" w14:textId="5CFBD5B4" w:rsidR="002B5BB0" w:rsidRPr="00495E21" w:rsidRDefault="001E4EA7" w:rsidP="002B5BB0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C8172F" w:rsidRPr="003445EB" w14:paraId="03C4A996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72B058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880E456" w14:textId="1CB7E4DE" w:rsidR="00C8172F" w:rsidRPr="00495E21" w:rsidRDefault="002B5BB0">
            <w:pPr>
              <w:pStyle w:val="ECVLanguageCertificate"/>
              <w:rPr>
                <w:lang w:val="ro-RO"/>
              </w:rPr>
            </w:pPr>
            <w:r w:rsidRPr="002B5BB0">
              <w:rPr>
                <w:lang w:val="ro-RO"/>
              </w:rPr>
              <w:t>Certificat de Competență Lingvistică, Departamentul de Limbi și Literaturi Moderne, Universitatea de Vest</w:t>
            </w:r>
          </w:p>
        </w:tc>
      </w:tr>
      <w:tr w:rsidR="00C8172F" w:rsidRPr="003445EB" w14:paraId="66C14D94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2AAA9A0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DE3399B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4125EB51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</w:t>
            </w:r>
            <w:proofErr w:type="spellStart"/>
            <w:r w:rsidRPr="00495E21">
              <w:rPr>
                <w:lang w:val="ro-RO"/>
              </w:rPr>
              <w:t>referinţă</w:t>
            </w:r>
            <w:proofErr w:type="spellEnd"/>
            <w:r w:rsidRPr="00495E21">
              <w:rPr>
                <w:lang w:val="ro-RO"/>
              </w:rPr>
              <w:t xml:space="preserve"> pentru limbi străine </w:t>
            </w:r>
          </w:p>
        </w:tc>
      </w:tr>
    </w:tbl>
    <w:p w14:paraId="20CA07BA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3445EB" w14:paraId="0A0D21CD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1971FB3" w14:textId="3F7FB66B" w:rsidR="00C8172F" w:rsidRPr="00495E21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="002B5BB0">
              <w:rPr>
                <w:lang w:val="ro-RO"/>
              </w:rPr>
              <w:t>:</w:t>
            </w:r>
          </w:p>
        </w:tc>
        <w:tc>
          <w:tcPr>
            <w:tcW w:w="7542" w:type="dxa"/>
            <w:shd w:val="clear" w:color="auto" w:fill="auto"/>
          </w:tcPr>
          <w:p w14:paraId="47983304" w14:textId="7A8FB64E" w:rsidR="001E4EA7" w:rsidRPr="001E4EA7" w:rsidRDefault="001E4EA7" w:rsidP="001E4EA7">
            <w:pPr>
              <w:pStyle w:val="ECVSectionDetails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1E4EA7">
              <w:rPr>
                <w:lang w:val="ro-RO"/>
              </w:rPr>
              <w:t>capacitate de adaptare cu ușurință la medii multiculturale, obținută în urma experienței de studiu și muncă în SUA, Franța;</w:t>
            </w:r>
          </w:p>
          <w:p w14:paraId="34EA0BC0" w14:textId="4B0E39D4" w:rsidR="001E4EA7" w:rsidRPr="001E4EA7" w:rsidRDefault="001E4EA7" w:rsidP="001E4EA7">
            <w:pPr>
              <w:pStyle w:val="ECVSectionDetails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1E4EA7">
              <w:rPr>
                <w:lang w:val="ro-RO"/>
              </w:rPr>
              <w:t xml:space="preserve">experiență organizatorică și de comunicare </w:t>
            </w:r>
            <w:proofErr w:type="spellStart"/>
            <w:r w:rsidRPr="001E4EA7">
              <w:rPr>
                <w:lang w:val="ro-RO"/>
              </w:rPr>
              <w:t>obţinută</w:t>
            </w:r>
            <w:proofErr w:type="spellEnd"/>
            <w:r w:rsidRPr="001E4EA7">
              <w:rPr>
                <w:lang w:val="ro-RO"/>
              </w:rPr>
              <w:t xml:space="preserve"> prin implicarea în Consiliul Școlii Doctorale, în calitate de student doctorand reprezentant, în comitetele  de  organizare  ale unor cercuri și manifestări </w:t>
            </w:r>
            <w:proofErr w:type="spellStart"/>
            <w:r w:rsidRPr="001E4EA7">
              <w:rPr>
                <w:lang w:val="ro-RO"/>
              </w:rPr>
              <w:t>ştiinţifice</w:t>
            </w:r>
            <w:proofErr w:type="spellEnd"/>
            <w:r w:rsidRPr="001E4EA7">
              <w:rPr>
                <w:lang w:val="ro-RO"/>
              </w:rPr>
              <w:t xml:space="preserve">, ca reprezentant al </w:t>
            </w:r>
            <w:proofErr w:type="spellStart"/>
            <w:r w:rsidRPr="001E4EA7">
              <w:rPr>
                <w:lang w:val="ro-RO"/>
              </w:rPr>
              <w:t>studențiilor</w:t>
            </w:r>
            <w:proofErr w:type="spellEnd"/>
            <w:r w:rsidRPr="001E4EA7">
              <w:rPr>
                <w:lang w:val="ro-RO"/>
              </w:rPr>
              <w:t xml:space="preserve"> în cadrul seriei E, Medicină Generală   și  ca  reprezentant în Consiliului Elevilor la Colegiul Național "C.D. </w:t>
            </w:r>
            <w:proofErr w:type="spellStart"/>
            <w:r w:rsidRPr="001E4EA7">
              <w:rPr>
                <w:lang w:val="ro-RO"/>
              </w:rPr>
              <w:t>Loga</w:t>
            </w:r>
            <w:proofErr w:type="spellEnd"/>
            <w:r w:rsidRPr="001E4EA7">
              <w:rPr>
                <w:lang w:val="ro-RO"/>
              </w:rPr>
              <w:t>", Timișoara;</w:t>
            </w:r>
          </w:p>
          <w:p w14:paraId="47AB19E4" w14:textId="1714FE67" w:rsidR="00C8172F" w:rsidRPr="00495E21" w:rsidRDefault="001E4EA7" w:rsidP="001E4EA7">
            <w:pPr>
              <w:pStyle w:val="ECVSectionBullet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1E4EA7">
              <w:rPr>
                <w:lang w:val="ro-RO"/>
              </w:rPr>
              <w:t>abilități de interacțiune cu preșcolari și școlari ca urmare a activității de voluntariat în cadrul programului național "Micii sanitari".</w:t>
            </w:r>
          </w:p>
        </w:tc>
      </w:tr>
    </w:tbl>
    <w:p w14:paraId="4D14E553" w14:textId="77777777" w:rsidR="00C8172F" w:rsidRDefault="00C8172F">
      <w:pPr>
        <w:pStyle w:val="ECVText"/>
        <w:rPr>
          <w:lang w:val="fr-FR"/>
        </w:rPr>
      </w:pPr>
    </w:p>
    <w:p w14:paraId="6AA01FC2" w14:textId="77777777" w:rsidR="00017DB9" w:rsidRDefault="00017DB9" w:rsidP="00017DB9">
      <w:pPr>
        <w:tabs>
          <w:tab w:val="left" w:pos="1785"/>
        </w:tabs>
        <w:rPr>
          <w:lang w:val="fr-FR"/>
        </w:rPr>
      </w:pPr>
      <w:r>
        <w:rPr>
          <w:lang w:val="fr-FR"/>
        </w:rPr>
        <w:tab/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17DB9" w:rsidRPr="00495E21" w14:paraId="1F01C63C" w14:textId="77777777" w:rsidTr="00DC693C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BEF414D" w14:textId="77777777" w:rsidR="00017DB9" w:rsidRPr="00495E21" w:rsidRDefault="00017DB9" w:rsidP="00DC693C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44A8E90F" w14:textId="403225BC" w:rsidR="00017DB9" w:rsidRPr="002B5BB0" w:rsidRDefault="001E4EA7" w:rsidP="00DC693C">
            <w:pPr>
              <w:pStyle w:val="CVNormal"/>
              <w:spacing w:line="276" w:lineRule="auto"/>
              <w:ind w:left="0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zh-CN" w:bidi="hi-IN"/>
              </w:rPr>
            </w:pPr>
            <w:r w:rsidRPr="001E4EA7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zh-CN" w:bidi="hi-IN"/>
              </w:rPr>
              <w:t>Certificat ECDL Complet. Permisul European de Conducere a Computerului Complet</w:t>
            </w:r>
            <w:r w:rsidR="007F3B4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zh-CN" w:bidi="hi-IN"/>
              </w:rPr>
              <w:t>.</w:t>
            </w:r>
            <w:r w:rsidRPr="001E4EA7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zh-CN" w:bidi="hi-IN"/>
              </w:rPr>
              <w:t xml:space="preserve"> Atestat de competențe profesionale – Informatică</w:t>
            </w:r>
            <w:r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zh-CN" w:bidi="hi-IN"/>
              </w:rPr>
              <w:t xml:space="preserve">: </w:t>
            </w:r>
            <w:r w:rsidRPr="001E4EA7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zh-CN" w:bidi="hi-IN"/>
              </w:rPr>
              <w:t>Utilizator experimentat</w:t>
            </w:r>
          </w:p>
        </w:tc>
      </w:tr>
    </w:tbl>
    <w:p w14:paraId="221EA0D9" w14:textId="77777777" w:rsidR="00017DB9" w:rsidRPr="00495E21" w:rsidRDefault="00017DB9" w:rsidP="00017DB9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17DB9" w:rsidRPr="00495E21" w14:paraId="41299C3A" w14:textId="77777777" w:rsidTr="00DC693C">
        <w:trPr>
          <w:cantSplit/>
          <w:trHeight w:val="68"/>
        </w:trPr>
        <w:tc>
          <w:tcPr>
            <w:tcW w:w="2834" w:type="dxa"/>
            <w:shd w:val="clear" w:color="auto" w:fill="auto"/>
          </w:tcPr>
          <w:p w14:paraId="0C0D6F64" w14:textId="77777777" w:rsidR="00017DB9" w:rsidRPr="00495E21" w:rsidRDefault="00017DB9" w:rsidP="00DC693C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A76F889" w14:textId="77777777" w:rsidR="00017DB9" w:rsidRPr="00495E21" w:rsidRDefault="00017DB9" w:rsidP="00DC693C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58063F">
              <w:t xml:space="preserve">AM, B1, B   </w:t>
            </w:r>
          </w:p>
        </w:tc>
      </w:tr>
    </w:tbl>
    <w:p w14:paraId="592D03C4" w14:textId="60063EB2" w:rsidR="00017DB9" w:rsidRDefault="00017DB9" w:rsidP="00017DB9">
      <w:pPr>
        <w:tabs>
          <w:tab w:val="left" w:pos="1785"/>
        </w:tabs>
        <w:rPr>
          <w:lang w:val="fr-FR"/>
        </w:rPr>
      </w:pPr>
    </w:p>
    <w:p w14:paraId="34D668CD" w14:textId="2EF64E8C" w:rsidR="00017DB9" w:rsidRPr="00017DB9" w:rsidRDefault="00017DB9" w:rsidP="00017DB9">
      <w:pPr>
        <w:tabs>
          <w:tab w:val="left" w:pos="1785"/>
        </w:tabs>
        <w:rPr>
          <w:lang w:val="fr-FR"/>
        </w:rPr>
        <w:sectPr w:rsidR="00017DB9" w:rsidRPr="00017D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927" w:right="680" w:bottom="1474" w:left="850" w:header="680" w:footer="624" w:gutter="0"/>
          <w:cols w:space="720"/>
        </w:sectPr>
      </w:pPr>
      <w:r>
        <w:rPr>
          <w:lang w:val="fr-FR"/>
        </w:rPr>
        <w:tab/>
      </w:r>
    </w:p>
    <w:p w14:paraId="45144D7E" w14:textId="77777777" w:rsidR="00C8172F" w:rsidRPr="00495E21" w:rsidRDefault="00C8172F">
      <w:pPr>
        <w:pStyle w:val="ECVText"/>
        <w:rPr>
          <w:lang w:val="ro-RO"/>
        </w:rPr>
      </w:pPr>
    </w:p>
    <w:p w14:paraId="3538A606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98F1844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946057A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E4CF63B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5722579C" wp14:editId="41451DF1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21A2B2A9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F0D7D" w:rsidRPr="00BF0D7D" w14:paraId="1527414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2F832FB" w14:textId="693740AB" w:rsidR="00C8172F" w:rsidRPr="00BF0D7D" w:rsidRDefault="00C8172F">
            <w:pPr>
              <w:pStyle w:val="ECVLeftDetails"/>
              <w:rPr>
                <w:color w:val="000000" w:themeColor="text1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4A850057" w14:textId="77777777" w:rsidR="002B5BB0" w:rsidRPr="00BF0D7D" w:rsidRDefault="002B5BB0" w:rsidP="006562FA">
            <w:pPr>
              <w:pStyle w:val="ECVSectionDetails"/>
              <w:jc w:val="both"/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A. Granturi</w:t>
            </w:r>
          </w:p>
          <w:p w14:paraId="5275209C" w14:textId="77777777" w:rsidR="001E4EA7" w:rsidRPr="00BF0D7D" w:rsidRDefault="001E4EA7" w:rsidP="001E4EA7">
            <w:pPr>
              <w:pStyle w:val="CVMedium-FirstLine"/>
              <w:numPr>
                <w:ilvl w:val="0"/>
                <w:numId w:val="11"/>
              </w:numPr>
              <w:spacing w:before="0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BF0D7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Bursa de studiu și de plasament Erasmus+ în Marseille, Franța, 2017-2018</w:t>
            </w:r>
          </w:p>
          <w:p w14:paraId="7270DD81" w14:textId="4689FD83" w:rsidR="001E4EA7" w:rsidRPr="00BF0D7D" w:rsidRDefault="001E4EA7" w:rsidP="001E4EA7">
            <w:pPr>
              <w:pStyle w:val="CVMedium"/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BF0D7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Bursa de cercetare cu grant doctoral 13570/01.10.2020, Universitatea de Medicină și Farmacie Victor Babeș, Timișoara (UMFVBT) </w:t>
            </w:r>
          </w:p>
          <w:p w14:paraId="323C81BC" w14:textId="77777777" w:rsidR="001E4EA7" w:rsidRPr="00BF0D7D" w:rsidRDefault="001E4EA7" w:rsidP="001E4EA7">
            <w:pPr>
              <w:pStyle w:val="CVMedium"/>
              <w:ind w:left="833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</w:p>
          <w:p w14:paraId="4406CB43" w14:textId="77777777" w:rsidR="001E4EA7" w:rsidRPr="00BF0D7D" w:rsidRDefault="001E4EA7" w:rsidP="001E4EA7">
            <w:pPr>
              <w:pStyle w:val="CVMedium"/>
              <w:ind w:lef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B. Organizații/Societăți:</w:t>
            </w:r>
          </w:p>
          <w:p w14:paraId="53B0B4B6" w14:textId="77777777" w:rsidR="001E4EA7" w:rsidRPr="00CE2F6C" w:rsidRDefault="001E4EA7" w:rsidP="001E4EA7">
            <w:pPr>
              <w:pStyle w:val="CVMedium"/>
              <w:numPr>
                <w:ilvl w:val="0"/>
                <w:numId w:val="12"/>
              </w:numPr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</w:pPr>
            <w:proofErr w:type="spellStart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>membru</w:t>
            </w:r>
            <w:proofErr w:type="spellEnd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al </w:t>
            </w:r>
            <w:proofErr w:type="spellStart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>Asociaţiei</w:t>
            </w:r>
            <w:proofErr w:type="spellEnd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</w:t>
            </w:r>
            <w:proofErr w:type="spellStart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>Studenţilor</w:t>
            </w:r>
            <w:proofErr w:type="spellEnd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</w:t>
            </w:r>
            <w:proofErr w:type="spellStart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>Doctoranzi</w:t>
            </w:r>
            <w:proofErr w:type="spellEnd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IOSUD UMFVBT</w:t>
            </w:r>
          </w:p>
          <w:p w14:paraId="3D118F1F" w14:textId="77777777" w:rsidR="001E4EA7" w:rsidRPr="007B0AE0" w:rsidRDefault="001E4EA7" w:rsidP="001E4EA7">
            <w:pPr>
              <w:pStyle w:val="CVMedium"/>
              <w:numPr>
                <w:ilvl w:val="0"/>
                <w:numId w:val="12"/>
              </w:numPr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</w:pPr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membru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Societatea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Română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de Cardiologie (SRC)</w:t>
            </w:r>
          </w:p>
          <w:p w14:paraId="65AC6C67" w14:textId="77777777" w:rsidR="001E4EA7" w:rsidRPr="007B0AE0" w:rsidRDefault="001E4EA7" w:rsidP="001E4EA7">
            <w:pPr>
              <w:pStyle w:val="CVMedium"/>
              <w:numPr>
                <w:ilvl w:val="0"/>
                <w:numId w:val="12"/>
              </w:numPr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</w:pPr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membru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Societatea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Română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de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Fiziologie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(SRF)</w:t>
            </w:r>
          </w:p>
          <w:p w14:paraId="22C7AAF3" w14:textId="77777777" w:rsidR="001E4EA7" w:rsidRPr="007B0AE0" w:rsidRDefault="001E4EA7" w:rsidP="001E4EA7">
            <w:pPr>
              <w:pStyle w:val="CVMedium"/>
              <w:numPr>
                <w:ilvl w:val="0"/>
                <w:numId w:val="12"/>
              </w:numPr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</w:pPr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membru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Societatea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Română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de </w:t>
            </w:r>
            <w:proofErr w:type="spellStart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>Alergologie</w:t>
            </w:r>
            <w:proofErr w:type="spellEnd"/>
            <w:r w:rsidRPr="007B0AE0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fr-FR" w:eastAsia="zh-CN" w:bidi="hi-IN"/>
              </w:rPr>
              <w:t xml:space="preserve"> (SRAIC)</w:t>
            </w:r>
          </w:p>
          <w:p w14:paraId="60F5E599" w14:textId="77777777" w:rsidR="001E4EA7" w:rsidRPr="00CE2F6C" w:rsidRDefault="001E4EA7" w:rsidP="001E4EA7">
            <w:pPr>
              <w:pStyle w:val="CVMedium"/>
              <w:numPr>
                <w:ilvl w:val="0"/>
                <w:numId w:val="12"/>
              </w:numPr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</w:pPr>
            <w:proofErr w:type="spellStart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>fost</w:t>
            </w:r>
            <w:proofErr w:type="spellEnd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</w:t>
            </w:r>
            <w:proofErr w:type="spellStart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>membru</w:t>
            </w:r>
            <w:proofErr w:type="spellEnd"/>
            <w:r w:rsidRPr="00CE2F6C">
              <w:rPr>
                <w:rFonts w:ascii="Arial" w:eastAsia="SimSun" w:hAnsi="Arial" w:cs="Arial"/>
                <w:b w:val="0"/>
                <w:bCs/>
                <w:color w:val="000000" w:themeColor="text1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EMSA (European Medical Students' Association)</w:t>
            </w:r>
          </w:p>
          <w:p w14:paraId="4BAEB441" w14:textId="77777777" w:rsidR="001E4EA7" w:rsidRPr="00BF0D7D" w:rsidRDefault="001E4EA7" w:rsidP="001E4EA7">
            <w:pPr>
              <w:pStyle w:val="CVMedium"/>
              <w:ind w:left="0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</w:p>
          <w:p w14:paraId="714A1029" w14:textId="77777777" w:rsidR="001E4EA7" w:rsidRPr="00BF0D7D" w:rsidRDefault="001E4EA7" w:rsidP="001E4EA7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C.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Premii</w:t>
            </w:r>
            <w:proofErr w:type="spellEnd"/>
          </w:p>
          <w:p w14:paraId="415ADE78" w14:textId="77777777" w:rsidR="001E4EA7" w:rsidRPr="00BF0D7D" w:rsidRDefault="001E4EA7" w:rsidP="001E4EA7">
            <w:pPr>
              <w:widowControl/>
              <w:numPr>
                <w:ilvl w:val="0"/>
                <w:numId w:val="13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PREMIUL I: 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The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XXIInd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International Congress for Medical  Students and  Young  Doctors “MEDIS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2019”- "One pathology, two cases - Cardiac involvement  in  Fabry  Disease", Autor: Elena-Larisa ZBÎRCEA (ZIMBRU), Co-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Autori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: Flavia GOANȚĂ MD,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Răzvan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Ionuț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ZIMBRU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Coordonator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: Adina IONAC MD PhD;</w:t>
            </w:r>
          </w:p>
          <w:p w14:paraId="561578E2" w14:textId="77777777" w:rsidR="001E4EA7" w:rsidRPr="00BF0D7D" w:rsidRDefault="001E4EA7" w:rsidP="001E4EA7">
            <w:pPr>
              <w:widowControl/>
              <w:numPr>
                <w:ilvl w:val="0"/>
                <w:numId w:val="13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MENȚIUNE: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Zilele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Universită</w:t>
            </w:r>
            <w:proofErr w:type="gram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ții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de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Medicină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și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Farmacie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"Victor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Babeș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"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2019 – “IMMUNOTHERAPY: PURSUING  IMMUNOLOGIC   TOLERANCE  IN   ALLERGIC   PATIENTS”, Author: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Răzvan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Ionuț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ZIMBRU, Co-Authors: Carmen PANAITESCU; </w:t>
            </w: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Elena-Larisa ZIMBRU (ZBIRCEA),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Paul T. TĂMAȘ.</w:t>
            </w:r>
          </w:p>
          <w:p w14:paraId="10CB6765" w14:textId="77777777" w:rsidR="001E4EA7" w:rsidRPr="00BF0D7D" w:rsidRDefault="001E4EA7" w:rsidP="001E4EA7">
            <w:pPr>
              <w:widowControl/>
              <w:numPr>
                <w:ilvl w:val="0"/>
                <w:numId w:val="13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MENȚIUNE: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The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XIXth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International Congress for Medical Students and Young Doctors “MEDIS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2016” - "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Pediatric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Obstructive  Sleep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Apnea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– Case  report", Author: </w:t>
            </w: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Elena-Larisa ZBÎRCEA (ZIMBRU), 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Co-Authors: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Răzvan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Ionuț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ZIMBRU, Cristina   MOȚ, Scientific Coordinator: Ioana CIUCĂ - MD, Gabriela DUȚĂ - MD, Liviu POP MD</w:t>
            </w:r>
          </w:p>
          <w:p w14:paraId="12CB7374" w14:textId="77777777" w:rsidR="001E4EA7" w:rsidRPr="00BF0D7D" w:rsidRDefault="001E4EA7" w:rsidP="001E4EA7">
            <w:pPr>
              <w:widowControl/>
              <w:ind w:left="720"/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7E14D1D5" w14:textId="77777777" w:rsidR="001E4EA7" w:rsidRPr="00BF0D7D" w:rsidRDefault="001E4EA7" w:rsidP="001E4EA7">
            <w:pPr>
              <w:tabs>
                <w:tab w:val="num" w:pos="1440"/>
              </w:tabs>
              <w:suppressAutoHyphens w:val="0"/>
              <w:spacing w:line="264" w:lineRule="auto"/>
              <w:jc w:val="both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D.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Cărți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: </w:t>
            </w:r>
          </w:p>
          <w:p w14:paraId="0437F6E7" w14:textId="1A3CA339" w:rsidR="00BF0D7D" w:rsidRDefault="00BF0D7D" w:rsidP="001E4EA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C.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Panaitescu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, G.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Tănăsie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, </w:t>
            </w:r>
            <w:r w:rsidR="00A845C9"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C. Tatu, 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D.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Nistor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, L. </w:t>
            </w:r>
            <w:r w:rsidR="00A845C9"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Haidar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, </w:t>
            </w:r>
            <w:r w:rsidR="00A845C9"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M. 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Georgescu,</w:t>
            </w:r>
            <w:r w:rsidR="00A845C9"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 R. P</w:t>
            </w:r>
            <w:proofErr w:type="spellStart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ătrașcu</w:t>
            </w:r>
            <w:proofErr w:type="spellEnd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, B. Mărgineanu, C. Calma, L.</w:t>
            </w:r>
            <w:r w:rsidR="005414D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Goția</w:t>
            </w:r>
            <w:proofErr w:type="spellEnd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, M</w:t>
            </w:r>
            <w:r w:rsidR="005414D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</w:t>
            </w:r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Cotarcă</w:t>
            </w:r>
            <w:proofErr w:type="spellEnd"/>
            <w:r w:rsidR="005414D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,</w:t>
            </w:r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A845C9" w:rsidRPr="00A845C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E. Zimbru</w:t>
            </w:r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E. </w:t>
            </w:r>
            <w:proofErr w:type="spellStart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Ciurariu</w:t>
            </w:r>
            <w:proofErr w:type="spellEnd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A. </w:t>
            </w:r>
            <w:proofErr w:type="spellStart"/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Tîrziu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. </w:t>
            </w:r>
            <w:r w:rsidR="00A845C9"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Fiziologie umană Volumul II</w:t>
            </w:r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ISBN 978-606-32-1525-4.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Editura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 Eurostampa,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Timişoara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, </w:t>
            </w:r>
            <w:r w:rsid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2025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.</w:t>
            </w:r>
          </w:p>
          <w:p w14:paraId="7FC2C8EB" w14:textId="72A377CD" w:rsidR="001E4EA7" w:rsidRPr="00BF0D7D" w:rsidRDefault="001E4EA7" w:rsidP="001E4EA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Minodora Andor, </w:t>
            </w:r>
            <w:r w:rsidRPr="00BF0D7D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Elena Zimbru.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Sémiologie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médicale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: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stage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pratique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Vol. I, ISBN 978-606-786-191-4, </w:t>
            </w:r>
            <w:hyperlink r:id="rId13" w:history="1">
              <w:r w:rsidRPr="00BF0D7D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ar-SA"/>
                </w:rPr>
                <w:t>www.umft.ro/editura</w:t>
              </w:r>
            </w:hyperlink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, Timișoara: Editura Victor Babeș, 2020.</w:t>
            </w:r>
          </w:p>
          <w:p w14:paraId="6EA2D8D4" w14:textId="77777777" w:rsidR="001E4EA7" w:rsidRPr="00BF0D7D" w:rsidRDefault="001E4EA7" w:rsidP="001E4EA7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Minodora Andor, </w:t>
            </w:r>
            <w:r w:rsidRPr="00BF0D7D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Elena Zimbru.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Sémiologie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médicale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: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stage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pratique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Vol. II, ISBN 978-606-786-192-1, </w:t>
            </w:r>
            <w:hyperlink r:id="rId14" w:history="1">
              <w:r w:rsidRPr="00BF0D7D">
                <w:rPr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ar-SA"/>
                </w:rPr>
                <w:t>www.umft.ro/editura</w:t>
              </w:r>
            </w:hyperlink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, Timișoara: Editura Victor Babeș, 2020.</w:t>
            </w:r>
          </w:p>
          <w:p w14:paraId="0F745CB2" w14:textId="77777777" w:rsidR="001E4EA7" w:rsidRPr="00BF0D7D" w:rsidRDefault="001E4EA7" w:rsidP="001E4EA7">
            <w:pPr>
              <w:widowControl/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ro-RO"/>
              </w:rPr>
            </w:pPr>
          </w:p>
          <w:p w14:paraId="51D95D46" w14:textId="77777777" w:rsidR="001E4EA7" w:rsidRPr="00BF0D7D" w:rsidRDefault="001E4EA7" w:rsidP="001E4EA7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E.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Lucări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: </w:t>
            </w:r>
          </w:p>
          <w:p w14:paraId="68BA1C33" w14:textId="5FDB9959" w:rsidR="00A845C9" w:rsidRPr="00A845C9" w:rsidRDefault="00A845C9" w:rsidP="001E4EA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Zimbru, R.-I.; </w:t>
            </w:r>
            <w:r w:rsidRPr="00A845C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fr-FR" w:eastAsia="ar-SA"/>
              </w:rPr>
              <w:t>Zimbru, E.-L.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;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>Bojin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, F.-M.;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>Haidar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, L.; Andor, M.;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>Harich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, O.O.;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>Tănasie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, G.; Tatu, C.;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>Mailat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, D.-E.;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>Zbîrcea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fr-FR" w:eastAsia="ar-SA"/>
              </w:rPr>
              <w:t xml:space="preserve">, I.-M.; et al. 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Connecting the Dots: How MicroRNAs Link Asthma and Atherosclerosis. </w:t>
            </w:r>
            <w:r w:rsidRPr="00A845C9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val="en-GB" w:eastAsia="ar-SA"/>
              </w:rPr>
              <w:t>Int. J. Mol. Sci.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 </w:t>
            </w:r>
            <w:r w:rsidRPr="00A845C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n-GB" w:eastAsia="ar-SA"/>
              </w:rPr>
              <w:t>2025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, </w:t>
            </w:r>
            <w:r w:rsidRPr="00A845C9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val="en-GB" w:eastAsia="ar-SA"/>
              </w:rPr>
              <w:t>26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 xml:space="preserve">, 3570. </w:t>
            </w:r>
            <w:hyperlink r:id="rId15" w:history="1">
              <w:r w:rsidRPr="009E4A33">
                <w:rPr>
                  <w:rStyle w:val="Hyperlink"/>
                  <w:rFonts w:ascii="Arial" w:eastAsia="Times New Roman" w:hAnsi="Arial" w:cs="Arial"/>
                  <w:bCs/>
                  <w:sz w:val="18"/>
                  <w:szCs w:val="18"/>
                  <w:lang w:val="en-GB" w:eastAsia="ar-SA"/>
                </w:rPr>
                <w:t>https://doi.org/10.3390/ijms26083570</w:t>
              </w:r>
            </w:hyperlink>
          </w:p>
          <w:p w14:paraId="6BB04503" w14:textId="15972FD8" w:rsidR="00A845C9" w:rsidRPr="00A845C9" w:rsidRDefault="00A845C9" w:rsidP="00A845C9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Zimbru R-I,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Grijincu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M, Tănasie G, </w:t>
            </w:r>
            <w:r w:rsidRPr="00A845C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Zimbru E-L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Bojin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F-M, Buzan R-M, Tamaș T-P,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Cotarcă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M-D,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Harich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OO, Pătrașcu R, et al. 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Breaking Barriers: The Detrimental Effects of Combined Ragweed and House Dust Mite Allergen Extract Exposure on the Bronchial Epithelium. </w:t>
            </w:r>
            <w:r w:rsidRPr="00A845C9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val="en-GB" w:eastAsia="ar-SA"/>
              </w:rPr>
              <w:t>Applied Sciences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GB" w:eastAsia="ar-SA"/>
              </w:rPr>
              <w:t>. 2025; 15(8):4113. https://doi.org/10.3390/app15084113</w:t>
            </w:r>
          </w:p>
          <w:p w14:paraId="0ABFADD3" w14:textId="682EDBFB" w:rsidR="00930C2F" w:rsidRPr="00BF0D7D" w:rsidRDefault="00930C2F" w:rsidP="001E4EA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Haidar L, Bănărescu CF,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Uța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C, Moldovan SI, </w:t>
            </w:r>
            <w:r w:rsidRPr="00A845C9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Zimbru E-L</w:t>
            </w:r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Zimbru R-I,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Ciurariu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E, Georgescu M, Panaitescu C.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Pollen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–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Food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Allergy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Syndrome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: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Allergens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Clinical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Insights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Diagnostic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and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Therapeutic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Challenges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 </w:t>
            </w:r>
            <w:proofErr w:type="spellStart"/>
            <w:r w:rsidRPr="00A845C9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>Applied</w:t>
            </w:r>
            <w:proofErr w:type="spellEnd"/>
            <w:r w:rsidRPr="00A845C9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845C9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>Sciences</w:t>
            </w:r>
            <w:proofErr w:type="spellEnd"/>
            <w:r w:rsidRPr="00A845C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 2025; 15(1):66. https://doi.org/10.3390/app15010066</w:t>
            </w:r>
          </w:p>
          <w:p w14:paraId="1ADC34F4" w14:textId="0C0A85E7" w:rsidR="001E4EA7" w:rsidRPr="00BF0D7D" w:rsidRDefault="001E4EA7" w:rsidP="001E4EA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BF0D7D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Zimbru E-L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Zimbru R-I,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Ordodi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V-L,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Bojin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F-M,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Crîsnic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D, Andor M,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Mirica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S-N, Huțu I, Tănasie G, Haidar L, et al.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Rosuvastatin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Attenuates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Vascular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Dysfunction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Induced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by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High-Fructose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Diets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and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Allergic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Asthma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in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Rats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 </w:t>
            </w:r>
            <w:proofErr w:type="spellStart"/>
            <w:r w:rsidRPr="00BF0D7D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>Nutrients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. 2024; 16(23):4104. </w:t>
            </w:r>
            <w:hyperlink r:id="rId16" w:history="1">
              <w:r w:rsidRPr="00BF0D7D">
                <w:rPr>
                  <w:rStyle w:val="Hyperlink"/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ar-SA"/>
                </w:rPr>
                <w:t>https://doi.org/10.3390/nu16234104</w:t>
              </w:r>
            </w:hyperlink>
          </w:p>
          <w:p w14:paraId="0CE8250C" w14:textId="325DCDB3" w:rsidR="001E4EA7" w:rsidRPr="00BF0D7D" w:rsidRDefault="001E4EA7" w:rsidP="001E4EA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Uța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C,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Tîrziu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A, </w:t>
            </w:r>
            <w:r w:rsidRPr="00BF0D7D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Zimbru E-L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Zimbru R-I, Georgescu M, Haidar L, Panaitescu C.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Alloimmune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Causes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of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Recurrent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Pregnancy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Loss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: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Cellular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Mechanisms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and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Overview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of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Therapeutic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Approaches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 </w:t>
            </w:r>
            <w:r w:rsidRPr="00BF0D7D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>Medicina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. 2024; 60(11):1896. </w:t>
            </w:r>
            <w:hyperlink r:id="rId17" w:history="1">
              <w:r w:rsidRPr="00BF0D7D">
                <w:rPr>
                  <w:rStyle w:val="Hyperlink"/>
                  <w:rFonts w:ascii="Arial" w:eastAsia="Times New Roman" w:hAnsi="Arial" w:cs="Arial"/>
                  <w:bCs/>
                  <w:color w:val="000000" w:themeColor="text1"/>
                  <w:sz w:val="18"/>
                  <w:szCs w:val="18"/>
                  <w:lang w:eastAsia="ar-SA"/>
                </w:rPr>
                <w:t>https://doi.org/10.3390/medicina60111896</w:t>
              </w:r>
            </w:hyperlink>
          </w:p>
          <w:p w14:paraId="40E1FDDF" w14:textId="77777777" w:rsidR="001E4EA7" w:rsidRPr="00BF0D7D" w:rsidRDefault="001E4EA7" w:rsidP="001E4EA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Zimbru R-I, </w:t>
            </w:r>
            <w:r w:rsidRPr="00BF0D7D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Zimbru E-L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Ordodi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V-L,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Bojin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F-M,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Crîsnic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D,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Grijincu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M,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Mirica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S-N, Tănasie G, Georgescu M, Huțu I, et al. The Impact of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High-Fructose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Diet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and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Co-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Sensitization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to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House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Dust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Mites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and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Ragweed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Pollen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on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the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Modulation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of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Airway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lastRenderedPageBreak/>
              <w:t>Reactivity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and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Serum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Biomarkers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in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Rats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 </w:t>
            </w:r>
            <w:r w:rsidRPr="00BF0D7D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International Journal of Molecular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ar-SA"/>
              </w:rPr>
              <w:t>Sciences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. 2024; 25(16):8868. https://doi.org/10.3390/ijms25168868</w:t>
            </w:r>
          </w:p>
          <w:p w14:paraId="38D53CE9" w14:textId="77777777" w:rsidR="001E4EA7" w:rsidRPr="00BF0D7D" w:rsidRDefault="001E4EA7" w:rsidP="001E4EA7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Zimbru RI, Haidar L, </w:t>
            </w:r>
            <w:proofErr w:type="spellStart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Zbîrcea</w:t>
            </w:r>
            <w:proofErr w:type="spellEnd"/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 xml:space="preserve"> LE, </w:t>
            </w:r>
            <w:r w:rsidRPr="00BF0D7D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ar-SA"/>
              </w:rPr>
              <w:t>Zimbru EL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, Panaitescu C: Noi direcții în imunoterapia alergenică, Alergologia,</w:t>
            </w:r>
            <w:r w:rsidRPr="00BF0D7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  <w:t xml:space="preserve"> </w:t>
            </w:r>
            <w:r w:rsidRPr="00BF0D7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ar-SA"/>
              </w:rPr>
              <w:t>10.26416/Aler.4.2.2020.3540, 2020</w:t>
            </w:r>
          </w:p>
          <w:p w14:paraId="678E9BDF" w14:textId="7F98F3CE" w:rsidR="001E4EA7" w:rsidRPr="00BF0D7D" w:rsidRDefault="001E4EA7" w:rsidP="001E4EA7">
            <w:pPr>
              <w:widowControl/>
              <w:numPr>
                <w:ilvl w:val="0"/>
                <w:numId w:val="15"/>
              </w:numPr>
              <w:jc w:val="both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Gotia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S. L., Borza, C., Roi, A.,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Zbircea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, E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., &amp;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Gotia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S. R. (2017, September). CARDIOVASCULAR PARAMETERS, MOOD BEHAVIOUR AN </w:t>
            </w:r>
            <w:proofErr w:type="spellStart"/>
            <w:r w:rsidR="006115D7">
              <w:rPr>
                <w:rFonts w:cs="Arial"/>
                <w:bCs/>
                <w:color w:val="000000" w:themeColor="text1"/>
                <w:sz w:val="18"/>
                <w:szCs w:val="18"/>
              </w:rPr>
              <w:t>p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D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ATMOSPHERIC PRESSURE. In ACTA PHYSIOLOGICA (Vol. 221, pp. 66-66). 111 RIVER ST, HOBOKEN 07030-5774, NJ USA: WILEY. </w:t>
            </w:r>
          </w:p>
          <w:p w14:paraId="4652E466" w14:textId="6B08FCCA" w:rsidR="002B5BB0" w:rsidRPr="00BF0D7D" w:rsidRDefault="001E4EA7" w:rsidP="006562FA">
            <w:pPr>
              <w:pStyle w:val="ECVSectionDetails"/>
              <w:spacing w:before="120"/>
              <w:jc w:val="both"/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F. Prezentări/Postere:</w:t>
            </w:r>
          </w:p>
          <w:p w14:paraId="5BCCC4B2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Prezentare: Tănasie G, Georgescu M, Zimbru RI,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In vitro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modulation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of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bronchial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responsivity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(Modularea in vitro a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resposivității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bronșice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, Al XIV-lea Congres al Societății Române de Fiziologie, Fiziologia azi: între concept, inovație tehnologică și aplicația clinică, 17-19 Octombrie 2024, Cluj-Napoca, România</w:t>
            </w:r>
          </w:p>
          <w:p w14:paraId="59A2C092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Prezentare: Zimbru RI,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Marin K. ENT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Clinical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case. Med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Mysteries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solved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. EMSA Timișoara. 13th May 2024</w:t>
            </w:r>
          </w:p>
          <w:p w14:paraId="53C28E0F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Prezentare: Zimbru RI,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Grijincu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M, Haidar L,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Tănasie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G,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Zbircea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LE, Buzan R, Georgescu M, Tatu C, Panaitescu C. Rolul disfuncției barierei epiteliale bronșice în patogeneza astmului. Conferința națională a Societății Române de Fiziologie, 19-21 Octombrie 2023, Târgu-Mureș, România</w:t>
            </w:r>
          </w:p>
          <w:p w14:paraId="69D0BA4D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Prezentare: Zimbru RI,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Georgescu M,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Ordodi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V,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Bojin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F, Tănasie G,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Grijincu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M, Buzan RM,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Zbircea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LE, Haidar L, Tatu C, Panaitescu C. Evaluarea impactului alergiei la polenul de ambrozia și acarienii din praful de casă asupra reactivității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traheo-bronșice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pe model animal. Conferința națională a Societății Române de Fiziologie, 19-21 Octombrie 2023, Târgu-Mureș, România</w:t>
            </w:r>
          </w:p>
          <w:p w14:paraId="0788088C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Prezentare: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. PEF-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metria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Ziua Mondială a Astmului,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Asthmaton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by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Oncogen, 14-15 Mai 2022</w:t>
            </w:r>
          </w:p>
          <w:p w14:paraId="08BC9DE8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E-poster: Zimbru RI,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Grijincu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M , Mărgineanu MB, Buzan MR,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Mabda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MC 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Zbîrcea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LE,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Cotarcă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MD, Tămaș PT , Tănasie G, Panaitescu C. The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affliction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given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by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exposure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to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Ragweed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HDM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extracts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on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bronchial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epithelial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cells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in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transwell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culture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system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National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Conference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of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Allergology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Clinical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Immunology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, June 24th-26th, 2021</w:t>
            </w:r>
          </w:p>
          <w:p w14:paraId="697F54CC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Prezentare: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, Panaitescu C. “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Allergen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immunotherapy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-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fighting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fire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with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fire”,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Timisoara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Inspo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Advanced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Research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TIAR,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March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19th 2021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Importance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Of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Early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Diagnosis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Treatment</w:t>
            </w:r>
            <w:proofErr w:type="spellEnd"/>
          </w:p>
          <w:p w14:paraId="54E4F57E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E-poster: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Zimbru RI.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Fabry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Disease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: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Understanding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The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Importance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Of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Early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Diagnosis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Treatment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SRF 2019 CONFERENCE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Physiology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Today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: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Innovation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Integration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Translation</w:t>
            </w:r>
            <w:proofErr w:type="spellEnd"/>
          </w:p>
          <w:p w14:paraId="6EAAC560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E-poster: Zimbru RI,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.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Allergen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specific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immunotherapy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in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patients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with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respiratory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allergies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SRF 2019 CONFERENCE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Physiology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Today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: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Innovation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Integration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Translation</w:t>
            </w:r>
            <w:proofErr w:type="spellEnd"/>
          </w:p>
          <w:p w14:paraId="2862F594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Goanță F, Zimbru RI,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Ionac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A.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One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pathology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two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cases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- Cardiac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involvement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in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Fabry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Disease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The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XXIInd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International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Congress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for Medical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Students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Young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Doctors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“MEDIS Timișoara  2019”</w:t>
            </w:r>
          </w:p>
          <w:p w14:paraId="7773F26C" w14:textId="77777777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Zimbru RI, </w:t>
            </w:r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Zimbru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Tămaș P, Panaitescu C.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Immunotherapy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: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pursuing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immunologic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tolerance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in 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allergic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 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patients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, Zilele  Universității  de  Medicină și Farmacie "Victor Babeș" Timișoara 2019</w:t>
            </w:r>
          </w:p>
          <w:p w14:paraId="4097F401" w14:textId="7F0DA926" w:rsidR="001E4EA7" w:rsidRPr="00BF0D7D" w:rsidRDefault="001E4EA7" w:rsidP="001E4EA7">
            <w:pPr>
              <w:pStyle w:val="ECVSectionDetail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  <w:proofErr w:type="spellStart"/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>Zbîrcea</w:t>
            </w:r>
            <w:proofErr w:type="spellEnd"/>
            <w:r w:rsidRPr="00BF0D7D">
              <w:rPr>
                <w:rFonts w:cs="Arial"/>
                <w:b/>
                <w:bCs/>
                <w:color w:val="000000" w:themeColor="text1"/>
                <w:szCs w:val="18"/>
                <w:lang w:val="ro-RO"/>
              </w:rPr>
              <w:t xml:space="preserve"> EL</w:t>
            </w:r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, Zimbru RI, Moț C, Ciucă I,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Duță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G, Pop L. Pediatric Obstructive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Sleep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Apnea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– Case  report, The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XIXth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International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Congress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for Medical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Students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and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Young </w:t>
            </w:r>
            <w:proofErr w:type="spellStart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>Doctors</w:t>
            </w:r>
            <w:proofErr w:type="spellEnd"/>
            <w:r w:rsidRPr="00BF0D7D">
              <w:rPr>
                <w:rFonts w:cs="Arial"/>
                <w:color w:val="000000" w:themeColor="text1"/>
                <w:szCs w:val="18"/>
                <w:lang w:val="ro-RO"/>
              </w:rPr>
              <w:t xml:space="preserve"> “MEDIS Timișoara 2016”</w:t>
            </w:r>
          </w:p>
          <w:p w14:paraId="19CCF7F6" w14:textId="77777777" w:rsidR="001E4EA7" w:rsidRPr="00BF0D7D" w:rsidRDefault="001E4EA7" w:rsidP="001E4EA7">
            <w:pPr>
              <w:pStyle w:val="ECVSectionDetails"/>
              <w:ind w:left="720"/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</w:p>
          <w:p w14:paraId="70DEF877" w14:textId="77777777" w:rsidR="001E4EA7" w:rsidRPr="00BF0D7D" w:rsidRDefault="001E4EA7" w:rsidP="001E4EA7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G.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Programe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pregatire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profesională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: </w:t>
            </w:r>
          </w:p>
          <w:p w14:paraId="4DE1C50F" w14:textId="4AD03833" w:rsidR="00A845C9" w:rsidRPr="00A845C9" w:rsidRDefault="00A845C9" w:rsidP="00A845C9">
            <w:pPr>
              <w:widowControl/>
              <w:numPr>
                <w:ilvl w:val="0"/>
                <w:numId w:val="16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Curs</w:t>
            </w:r>
            <w:proofErr w:type="spellEnd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Ecografie</w:t>
            </w:r>
            <w:proofErr w:type="spellEnd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Vasculara</w:t>
            </w:r>
            <w:proofErr w:type="spellEnd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Carotidiana</w:t>
            </w:r>
            <w:proofErr w:type="spellEnd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4-5 </w:t>
            </w:r>
            <w:proofErr w:type="spellStart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aprilie</w:t>
            </w:r>
            <w:proofErr w:type="spellEnd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2025</w:t>
            </w:r>
            <w:r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</w:rPr>
              <w:t>ArTerra</w:t>
            </w:r>
            <w:proofErr w:type="spellEnd"/>
            <w:r w:rsidRPr="00A845C9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Health, Timisoara</w:t>
            </w:r>
          </w:p>
          <w:p w14:paraId="34EEEDCF" w14:textId="64132791" w:rsidR="001E4EA7" w:rsidRPr="00BF0D7D" w:rsidRDefault="001E4EA7" w:rsidP="001E4EA7">
            <w:pPr>
              <w:widowControl/>
              <w:numPr>
                <w:ilvl w:val="0"/>
                <w:numId w:val="16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Cluj Cardiology 2023 (07.12.2023) – Complex Electrocardiograms, Iuliu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Hațieganu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University of Medicine and Pharmacy </w:t>
            </w:r>
          </w:p>
          <w:p w14:paraId="4D25EC59" w14:textId="77777777" w:rsidR="001E4EA7" w:rsidRPr="00BF0D7D" w:rsidRDefault="001E4EA7" w:rsidP="001E4EA7">
            <w:pPr>
              <w:widowControl/>
              <w:numPr>
                <w:ilvl w:val="0"/>
                <w:numId w:val="16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Al VII-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lea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curs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practic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Ecografie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Carotidiană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(11.06.2018),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Societatea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Chirurgie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Vasculară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)</w:t>
            </w:r>
          </w:p>
          <w:p w14:paraId="42E8FD7B" w14:textId="77777777" w:rsidR="001E4EA7" w:rsidRPr="00BF0D7D" w:rsidRDefault="001E4EA7" w:rsidP="001E4EA7">
            <w:pPr>
              <w:widowControl/>
              <w:numPr>
                <w:ilvl w:val="0"/>
                <w:numId w:val="16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Școala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Vară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“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Cordul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Funcție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Disfuncție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(11.07.2016–16.07.2016),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Universitatea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Medicină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și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Farmacie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„Victor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Babeș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”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(UMFVBT)</w:t>
            </w:r>
          </w:p>
          <w:p w14:paraId="7F5127C7" w14:textId="77777777" w:rsidR="001E4EA7" w:rsidRPr="00BF0D7D" w:rsidRDefault="001E4EA7" w:rsidP="001E4EA7">
            <w:pPr>
              <w:widowControl/>
              <w:numPr>
                <w:ilvl w:val="0"/>
                <w:numId w:val="16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Workshop "Knots and sutures Ed. XXIV" (21.11.2015–22.11.2015),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Societatea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Studențească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Chirurgie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România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România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)</w:t>
            </w:r>
          </w:p>
          <w:p w14:paraId="67700429" w14:textId="77777777" w:rsidR="001E4EA7" w:rsidRDefault="001E4EA7" w:rsidP="001E4EA7">
            <w:pPr>
              <w:widowControl/>
              <w:numPr>
                <w:ilvl w:val="0"/>
                <w:numId w:val="16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Program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pregătire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"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Resuscitează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non-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formal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" (14.09.2014-25.09.2014),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Consiliul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Național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Resuscitare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, Oradea (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)</w:t>
            </w:r>
          </w:p>
          <w:p w14:paraId="79C51846" w14:textId="77777777" w:rsidR="00E32A46" w:rsidRPr="00BF0D7D" w:rsidRDefault="00E32A46" w:rsidP="00E32A46">
            <w:pPr>
              <w:widowControl/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</w:p>
          <w:p w14:paraId="4DB69780" w14:textId="77777777" w:rsidR="001E4EA7" w:rsidRPr="00BF0D7D" w:rsidRDefault="001E4EA7" w:rsidP="001E4EA7">
            <w:pPr>
              <w:pStyle w:val="ECVSectionDetails"/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</w:p>
          <w:p w14:paraId="6E9514E8" w14:textId="77777777" w:rsidR="001E4EA7" w:rsidRPr="00BF0D7D" w:rsidRDefault="001E4EA7" w:rsidP="001E4EA7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lastRenderedPageBreak/>
              <w:t xml:space="preserve">H.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Participări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Conferințe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și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Congrese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Naționale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și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Internaționale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  <w:lang w:val="fr-FR"/>
              </w:rPr>
              <w:t>:</w:t>
            </w:r>
          </w:p>
          <w:p w14:paraId="684FEA83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Interferențe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– Arta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Vieții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ediția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II-a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22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Noiembrie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2024,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Muzeul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Național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Artă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România</w:t>
            </w:r>
            <w:proofErr w:type="spellEnd"/>
          </w:p>
          <w:p w14:paraId="5CE48286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CardioCulture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Conferința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Institutului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Boli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Cardiovasculare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cu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participare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internațională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23-25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Octombrie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2024, CRAFT,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România</w:t>
            </w:r>
            <w:proofErr w:type="spellEnd"/>
          </w:p>
          <w:p w14:paraId="45702DD7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Conferința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națională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Societății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Fiziologie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19-21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Octombrie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2023,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Târgu-Mureș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România</w:t>
            </w:r>
            <w:proofErr w:type="spellEnd"/>
          </w:p>
          <w:p w14:paraId="7B9B5ECE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Conferința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Națională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Alergologie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și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Imunologie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Clinică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, 2-4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Iunie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2022,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Societatea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Alergolgie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și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Imunologie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Clinică</w:t>
            </w:r>
            <w:proofErr w:type="spellEnd"/>
          </w:p>
          <w:p w14:paraId="1290EC8A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Asthmaton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by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Oncogen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14-15 Mai 2022,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, Romania</w:t>
            </w:r>
          </w:p>
          <w:p w14:paraId="5CCF2C98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Conferința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Primăvara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Societății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Cardiologie, 11-14 Mai 2022,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Societatea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Cardiologie</w:t>
            </w:r>
          </w:p>
          <w:p w14:paraId="1977E0A0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Cel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de-al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60-lea Congres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Național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Cardiologie, 22-25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Septembrie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2021,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Societatea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>Română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fr-FR"/>
              </w:rPr>
              <w:t xml:space="preserve"> de Cardiologie</w:t>
            </w:r>
          </w:p>
          <w:p w14:paraId="3CEA95D3" w14:textId="77777777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  <w:t xml:space="preserve">Timisoara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  <w:t>Inspo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  <w:t xml:space="preserve"> Advanced Research, TIAR, March 19th 2021</w:t>
            </w:r>
          </w:p>
          <w:p w14:paraId="7235254F" w14:textId="7C0091E9" w:rsidR="001E4EA7" w:rsidRPr="00BF0D7D" w:rsidRDefault="001E4EA7" w:rsidP="001E4EA7">
            <w:pPr>
              <w:widowControl/>
              <w:numPr>
                <w:ilvl w:val="0"/>
                <w:numId w:val="17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SRF 2019 CONFERENCE Physiology Today: Innovation, Integration, Translation</w:t>
            </w:r>
          </w:p>
          <w:p w14:paraId="2B722C69" w14:textId="77777777" w:rsidR="00C8172F" w:rsidRPr="00BF0D7D" w:rsidRDefault="00C8172F" w:rsidP="001E4EA7">
            <w:pPr>
              <w:pStyle w:val="ECVSectionDetails"/>
              <w:ind w:left="720"/>
              <w:jc w:val="both"/>
              <w:rPr>
                <w:rFonts w:cs="Arial"/>
                <w:color w:val="000000" w:themeColor="text1"/>
                <w:szCs w:val="18"/>
                <w:lang w:val="ro-RO"/>
              </w:rPr>
            </w:pPr>
          </w:p>
          <w:p w14:paraId="561E761C" w14:textId="77777777" w:rsidR="001E4EA7" w:rsidRPr="00BF0D7D" w:rsidRDefault="001E4EA7" w:rsidP="001E4EA7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I. </w:t>
            </w:r>
            <w:proofErr w:type="spellStart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>Organizator</w:t>
            </w:r>
            <w:proofErr w:type="spellEnd"/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: </w:t>
            </w:r>
          </w:p>
          <w:p w14:paraId="69A5F253" w14:textId="77777777" w:rsidR="001E4EA7" w:rsidRPr="00BF0D7D" w:rsidRDefault="001E4EA7" w:rsidP="001E4EA7">
            <w:pPr>
              <w:widowControl/>
              <w:numPr>
                <w:ilvl w:val="0"/>
                <w:numId w:val="18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Asthmaton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by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Oncogen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14-15 Mai 2022,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(Romania)</w:t>
            </w:r>
          </w:p>
          <w:p w14:paraId="1E4E5869" w14:textId="77777777" w:rsidR="001E4EA7" w:rsidRPr="00BF0D7D" w:rsidRDefault="001E4EA7" w:rsidP="001E4EA7">
            <w:pPr>
              <w:widowControl/>
              <w:numPr>
                <w:ilvl w:val="0"/>
                <w:numId w:val="18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SRF 2019 CONFERENCE Physiology Today: Innovation, Integration, Translation,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Romania </w:t>
            </w:r>
          </w:p>
          <w:p w14:paraId="3EA26A18" w14:textId="77777777" w:rsidR="001E4EA7" w:rsidRPr="00BF0D7D" w:rsidRDefault="001E4EA7" w:rsidP="001E4EA7">
            <w:pPr>
              <w:widowControl/>
              <w:numPr>
                <w:ilvl w:val="0"/>
                <w:numId w:val="18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Conferința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: "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Cryostripping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Metoda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revoluționară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în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tratarea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varicelor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" (27.10.2016),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Cercul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Studențesc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Chirurgie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România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)</w:t>
            </w:r>
          </w:p>
          <w:p w14:paraId="4B7B4807" w14:textId="77777777" w:rsidR="001E4EA7" w:rsidRPr="00BF0D7D" w:rsidRDefault="001E4EA7" w:rsidP="001E4EA7">
            <w:pPr>
              <w:widowControl/>
              <w:numPr>
                <w:ilvl w:val="0"/>
                <w:numId w:val="18"/>
              </w:numPr>
              <w:jc w:val="both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HEART-Healthcare, Education and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Reasearch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Talks Conference (08.04.2016), EMSA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</w:p>
          <w:p w14:paraId="6A608DA7" w14:textId="3B9B2F88" w:rsidR="001E4EA7" w:rsidRPr="00BF0D7D" w:rsidRDefault="001E4EA7" w:rsidP="001E4EA7">
            <w:pPr>
              <w:widowControl/>
              <w:numPr>
                <w:ilvl w:val="0"/>
                <w:numId w:val="18"/>
              </w:numPr>
              <w:jc w:val="both"/>
              <w:rPr>
                <w:bCs/>
                <w:color w:val="000000" w:themeColor="text1"/>
              </w:rPr>
            </w:pP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Conferința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: "Vaccination: </w:t>
            </w:r>
            <w:proofErr w:type="gram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safe  or</w:t>
            </w:r>
            <w:proofErr w:type="gram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 not?"</w:t>
            </w:r>
            <w:r w:rsidRPr="00BF0D7D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21.03.2016),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Cercul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Studențesc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Pediatrie</w:t>
            </w:r>
            <w:proofErr w:type="spellEnd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F0D7D">
              <w:rPr>
                <w:rFonts w:cs="Arial"/>
                <w:bCs/>
                <w:color w:val="000000" w:themeColor="text1"/>
                <w:sz w:val="18"/>
                <w:szCs w:val="18"/>
              </w:rPr>
              <w:t>Timișoara</w:t>
            </w:r>
            <w:proofErr w:type="spellEnd"/>
          </w:p>
        </w:tc>
      </w:tr>
    </w:tbl>
    <w:p w14:paraId="16EBE0BA" w14:textId="77777777" w:rsidR="00017DB9" w:rsidRDefault="00017DB9" w:rsidP="00017DB9">
      <w:pPr>
        <w:pStyle w:val="CVHeading2-FirstLine"/>
        <w:spacing w:before="0"/>
        <w:jc w:val="left"/>
      </w:pPr>
      <w:r>
        <w:lastRenderedPageBreak/>
        <w:t xml:space="preserve">    </w:t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>Data</w:t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ab/>
        <w:t>Semnătura</w:t>
      </w:r>
    </w:p>
    <w:p w14:paraId="7218EBA0" w14:textId="779F9C89" w:rsidR="00017DB9" w:rsidRPr="00017DB9" w:rsidRDefault="00017DB9" w:rsidP="00017DB9">
      <w:pPr>
        <w:pStyle w:val="CVHeading2-FirstLine"/>
        <w:spacing w:before="0"/>
        <w:jc w:val="left"/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</w:pP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 xml:space="preserve">      </w:t>
      </w:r>
      <w:r w:rsidR="00AE765A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>1</w:t>
      </w:r>
      <w:r w:rsidR="003445EB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>9.05</w:t>
      </w:r>
      <w:r w:rsidRPr="00017DB9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>.202</w:t>
      </w:r>
      <w:r w:rsidR="00AE765A">
        <w:rPr>
          <w:rFonts w:ascii="Arial" w:eastAsia="SimSun" w:hAnsi="Arial" w:cs="Mangal"/>
          <w:color w:val="0E4194"/>
          <w:spacing w:val="-6"/>
          <w:kern w:val="1"/>
          <w:sz w:val="18"/>
          <w:szCs w:val="24"/>
          <w:lang w:eastAsia="zh-CN" w:bidi="hi-IN"/>
        </w:rPr>
        <w:t>5</w:t>
      </w:r>
    </w:p>
    <w:p w14:paraId="6B0B5EDA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05DAF" w14:textId="77777777" w:rsidR="002E5C8D" w:rsidRDefault="002E5C8D">
      <w:r>
        <w:separator/>
      </w:r>
    </w:p>
  </w:endnote>
  <w:endnote w:type="continuationSeparator" w:id="0">
    <w:p w14:paraId="6C200CED" w14:textId="77777777" w:rsidR="002E5C8D" w:rsidRDefault="002E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jaVu Sans Condensed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5D67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5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9714C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5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9E222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="002270C1">
      <w:rPr>
        <w:rFonts w:ascii="ArialMT" w:eastAsia="ArialMT" w:hAnsi="ArialMT" w:cs="ArialMT"/>
        <w:sz w:val="14"/>
        <w:szCs w:val="14"/>
        <w:lang w:val="it-IT"/>
      </w:rPr>
      <w:t>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5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ECAF6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5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C0F7B">
      <w:rPr>
        <w:rFonts w:eastAsia="ArialMT" w:cs="ArialMT"/>
        <w:noProof/>
        <w:sz w:val="14"/>
        <w:szCs w:val="14"/>
        <w:lang w:val="it-IT"/>
      </w:rPr>
      <w:t>5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DCE31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3F0F33" w14:textId="77777777" w:rsidR="002E5C8D" w:rsidRDefault="002E5C8D">
      <w:r>
        <w:separator/>
      </w:r>
    </w:p>
  </w:footnote>
  <w:footnote w:type="continuationSeparator" w:id="0">
    <w:p w14:paraId="3EE3FAA0" w14:textId="77777777" w:rsidR="002E5C8D" w:rsidRDefault="002E5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300F1" w14:textId="77777777" w:rsidR="00427F84" w:rsidRDefault="00427F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B37BF" w14:textId="74364495" w:rsidR="001835DB" w:rsidRDefault="002270C1" w:rsidP="00541C7F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0ECE1432" wp14:editId="12E9877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427F84">
      <w:rPr>
        <w:lang w:val="fr-FR"/>
      </w:rPr>
      <w:t xml:space="preserve"> </w:t>
    </w:r>
    <w:r w:rsidR="00C8172F" w:rsidRPr="00427F84">
      <w:rPr>
        <w:lang w:val="fr-FR"/>
      </w:rPr>
      <w:tab/>
      <w:t xml:space="preserve">Curriculum Vitae </w:t>
    </w:r>
    <w:r w:rsidRPr="00427F84">
      <w:rPr>
        <w:lang w:val="fr-FR"/>
      </w:rPr>
      <w:tab/>
    </w:r>
    <w:r w:rsidR="002B5BB0" w:rsidRPr="00541C7F">
      <w:rPr>
        <w:lang w:val="fr-FR"/>
      </w:rPr>
      <w:t xml:space="preserve">Zimbru </w:t>
    </w:r>
    <w:r w:rsidR="00541C7F" w:rsidRPr="00541C7F">
      <w:rPr>
        <w:lang w:val="fr-FR"/>
      </w:rPr>
      <w:t>Elena-Larisa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C53FA" w14:textId="77777777" w:rsidR="00427F84" w:rsidRDefault="00427F8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82FBF" w14:textId="1C89CB38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3A6C8191" wp14:editId="6FB36A0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</w:r>
    <w:r w:rsidR="00541C7F">
      <w:rPr>
        <w:szCs w:val="20"/>
      </w:rPr>
      <w:t>Zimbru Elena-Larisa</w:t>
    </w:r>
    <w:r w:rsidR="00C8172F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2187" w14:textId="301F1BDC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50F7338F" wp14:editId="3681C47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</w:r>
    <w:r w:rsidR="00541C7F">
      <w:rPr>
        <w:szCs w:val="20"/>
      </w:rPr>
      <w:t>Zimbru Elena-Larisa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BFA1F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53E3D55"/>
    <w:multiLevelType w:val="hybridMultilevel"/>
    <w:tmpl w:val="58C88B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00F65"/>
    <w:multiLevelType w:val="hybridMultilevel"/>
    <w:tmpl w:val="B0181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61583"/>
    <w:multiLevelType w:val="hybridMultilevel"/>
    <w:tmpl w:val="F5E4BEA4"/>
    <w:lvl w:ilvl="0" w:tplc="72FA84EE">
      <w:start w:val="10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1D592293"/>
    <w:multiLevelType w:val="hybridMultilevel"/>
    <w:tmpl w:val="54908A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73192"/>
    <w:multiLevelType w:val="hybridMultilevel"/>
    <w:tmpl w:val="CF9AF102"/>
    <w:lvl w:ilvl="0" w:tplc="5BFC2996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F13E5"/>
    <w:multiLevelType w:val="hybridMultilevel"/>
    <w:tmpl w:val="08945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67A20"/>
    <w:multiLevelType w:val="hybridMultilevel"/>
    <w:tmpl w:val="D9A65954"/>
    <w:lvl w:ilvl="0" w:tplc="D6C4A5AC">
      <w:numFmt w:val="bullet"/>
      <w:lvlText w:val="•"/>
      <w:lvlJc w:val="left"/>
      <w:pPr>
        <w:ind w:left="720" w:hanging="360"/>
      </w:pPr>
      <w:rPr>
        <w:rFonts w:hint="default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5220A"/>
    <w:multiLevelType w:val="hybridMultilevel"/>
    <w:tmpl w:val="08945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F6E43"/>
    <w:multiLevelType w:val="hybridMultilevel"/>
    <w:tmpl w:val="79F42C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7B1A"/>
    <w:multiLevelType w:val="hybridMultilevel"/>
    <w:tmpl w:val="08945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20A0"/>
    <w:multiLevelType w:val="hybridMultilevel"/>
    <w:tmpl w:val="9558D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93E08"/>
    <w:multiLevelType w:val="hybridMultilevel"/>
    <w:tmpl w:val="9558D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A15DC"/>
    <w:multiLevelType w:val="hybridMultilevel"/>
    <w:tmpl w:val="A698C8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74DA5"/>
    <w:multiLevelType w:val="hybridMultilevel"/>
    <w:tmpl w:val="E3A248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467AE"/>
    <w:multiLevelType w:val="hybridMultilevel"/>
    <w:tmpl w:val="9954CFB4"/>
    <w:lvl w:ilvl="0" w:tplc="72FA84EE">
      <w:start w:val="10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 w15:restartNumberingAfterBreak="0">
    <w:nsid w:val="7ABE1093"/>
    <w:multiLevelType w:val="hybridMultilevel"/>
    <w:tmpl w:val="051C6C80"/>
    <w:lvl w:ilvl="0" w:tplc="DA44F5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14"/>
  </w:num>
  <w:num w:numId="6">
    <w:abstractNumId w:val="15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16"/>
  </w:num>
  <w:num w:numId="12">
    <w:abstractNumId w:val="4"/>
  </w:num>
  <w:num w:numId="13">
    <w:abstractNumId w:val="11"/>
  </w:num>
  <w:num w:numId="14">
    <w:abstractNumId w:val="9"/>
  </w:num>
  <w:num w:numId="15">
    <w:abstractNumId w:val="17"/>
  </w:num>
  <w:num w:numId="16">
    <w:abstractNumId w:val="12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7DB9"/>
    <w:rsid w:val="00021CCC"/>
    <w:rsid w:val="000253D3"/>
    <w:rsid w:val="000272AC"/>
    <w:rsid w:val="00030AAF"/>
    <w:rsid w:val="000D247F"/>
    <w:rsid w:val="001835DB"/>
    <w:rsid w:val="001C035E"/>
    <w:rsid w:val="001E4EA7"/>
    <w:rsid w:val="002270C1"/>
    <w:rsid w:val="002371A4"/>
    <w:rsid w:val="002B5BB0"/>
    <w:rsid w:val="002E5C8D"/>
    <w:rsid w:val="003445EB"/>
    <w:rsid w:val="0038458B"/>
    <w:rsid w:val="003F3DE0"/>
    <w:rsid w:val="00427F84"/>
    <w:rsid w:val="00442027"/>
    <w:rsid w:val="0044558B"/>
    <w:rsid w:val="00495E21"/>
    <w:rsid w:val="004C52BB"/>
    <w:rsid w:val="00524317"/>
    <w:rsid w:val="005402A8"/>
    <w:rsid w:val="005414D9"/>
    <w:rsid w:val="00541C7F"/>
    <w:rsid w:val="006115D7"/>
    <w:rsid w:val="006562FA"/>
    <w:rsid w:val="0066352D"/>
    <w:rsid w:val="00667992"/>
    <w:rsid w:val="006C23D4"/>
    <w:rsid w:val="006E43C5"/>
    <w:rsid w:val="00786A08"/>
    <w:rsid w:val="007B0AE0"/>
    <w:rsid w:val="007F3B46"/>
    <w:rsid w:val="00826337"/>
    <w:rsid w:val="00834858"/>
    <w:rsid w:val="00930C2F"/>
    <w:rsid w:val="009C0F7B"/>
    <w:rsid w:val="00A10346"/>
    <w:rsid w:val="00A25585"/>
    <w:rsid w:val="00A3755F"/>
    <w:rsid w:val="00A845C9"/>
    <w:rsid w:val="00A84C53"/>
    <w:rsid w:val="00AB3B96"/>
    <w:rsid w:val="00AE765A"/>
    <w:rsid w:val="00B309B4"/>
    <w:rsid w:val="00B54FD6"/>
    <w:rsid w:val="00B6293F"/>
    <w:rsid w:val="00B839DE"/>
    <w:rsid w:val="00BF0D7D"/>
    <w:rsid w:val="00C8172F"/>
    <w:rsid w:val="00CE2F6C"/>
    <w:rsid w:val="00D05052"/>
    <w:rsid w:val="00DB03B7"/>
    <w:rsid w:val="00E026E6"/>
    <w:rsid w:val="00E32A46"/>
    <w:rsid w:val="00E4605E"/>
    <w:rsid w:val="00E81BCE"/>
    <w:rsid w:val="00F17789"/>
    <w:rsid w:val="00F50547"/>
    <w:rsid w:val="00FD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2BF690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5BB0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Heading3Char">
    <w:name w:val="Heading 3 Char"/>
    <w:basedOn w:val="DefaultParagraphFont"/>
    <w:link w:val="Heading3"/>
    <w:uiPriority w:val="9"/>
    <w:semiHidden/>
    <w:rsid w:val="002B5BB0"/>
    <w:rPr>
      <w:rFonts w:asciiTheme="majorHAnsi" w:eastAsiaTheme="majorEastAsia" w:hAnsiTheme="majorHAnsi" w:cs="Mangal"/>
      <w:color w:val="1F4D78" w:themeColor="accent1" w:themeShade="7F"/>
      <w:spacing w:val="-6"/>
      <w:kern w:val="1"/>
      <w:sz w:val="24"/>
      <w:szCs w:val="21"/>
      <w:lang w:val="en-GB" w:eastAsia="zh-CN" w:bidi="hi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5BB0"/>
    <w:rPr>
      <w:color w:val="605E5C"/>
      <w:shd w:val="clear" w:color="auto" w:fill="E1DFDD"/>
    </w:rPr>
  </w:style>
  <w:style w:type="paragraph" w:customStyle="1" w:styleId="LevelAssessment-Code">
    <w:name w:val="Level Assessment - Code"/>
    <w:basedOn w:val="Normal"/>
    <w:next w:val="Normal"/>
    <w:rsid w:val="002B5BB0"/>
    <w:pPr>
      <w:widowControl/>
      <w:ind w:left="28"/>
      <w:jc w:val="center"/>
    </w:pPr>
    <w:rPr>
      <w:rFonts w:ascii="Arial Narrow" w:eastAsia="Times New Roman" w:hAnsi="Arial Narrow" w:cs="Times New Roman"/>
      <w:color w:val="auto"/>
      <w:spacing w:val="0"/>
      <w:kern w:val="0"/>
      <w:sz w:val="18"/>
      <w:szCs w:val="20"/>
      <w:lang w:val="ro-RO" w:eastAsia="ar-SA" w:bidi="ar-SA"/>
    </w:rPr>
  </w:style>
  <w:style w:type="paragraph" w:customStyle="1" w:styleId="CVNormal">
    <w:name w:val="CV Normal"/>
    <w:basedOn w:val="Normal"/>
    <w:rsid w:val="002B5BB0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  <w:style w:type="paragraph" w:customStyle="1" w:styleId="CVHeading2-FirstLine">
    <w:name w:val="CV Heading 2 - First Line"/>
    <w:basedOn w:val="Normal"/>
    <w:next w:val="Normal"/>
    <w:rsid w:val="00017DB9"/>
    <w:pPr>
      <w:widowControl/>
      <w:spacing w:before="74"/>
      <w:ind w:left="113" w:right="113"/>
      <w:jc w:val="right"/>
    </w:pPr>
    <w:rPr>
      <w:rFonts w:ascii="Arial Narrow" w:eastAsia="Times New Roman" w:hAnsi="Arial Narrow" w:cs="Times New Roman"/>
      <w:color w:val="auto"/>
      <w:spacing w:val="0"/>
      <w:kern w:val="0"/>
      <w:sz w:val="22"/>
      <w:szCs w:val="20"/>
      <w:lang w:val="ro-RO" w:eastAsia="ar-SA" w:bidi="ar-SA"/>
    </w:rPr>
  </w:style>
  <w:style w:type="paragraph" w:customStyle="1" w:styleId="CVMedium">
    <w:name w:val="CV Medium"/>
    <w:basedOn w:val="CVMajor"/>
    <w:rsid w:val="001E4EA7"/>
    <w:pPr>
      <w:widowControl/>
    </w:pPr>
    <w:rPr>
      <w:rFonts w:ascii="Arial Narrow" w:eastAsia="Times New Roman" w:hAnsi="Arial Narrow" w:cs="Times New Roman"/>
      <w:color w:val="auto"/>
      <w:spacing w:val="0"/>
      <w:kern w:val="0"/>
      <w:sz w:val="22"/>
      <w:szCs w:val="20"/>
      <w:lang w:val="ro-RO" w:eastAsia="ar-SA" w:bidi="ar-SA"/>
    </w:rPr>
  </w:style>
  <w:style w:type="paragraph" w:customStyle="1" w:styleId="CVMedium-FirstLine">
    <w:name w:val="CV Medium - First Line"/>
    <w:basedOn w:val="CVMedium"/>
    <w:next w:val="CVMedium"/>
    <w:rsid w:val="001E4EA7"/>
    <w:pPr>
      <w:spacing w:before="74"/>
    </w:pPr>
  </w:style>
  <w:style w:type="paragraph" w:styleId="ListParagraph">
    <w:name w:val="List Paragraph"/>
    <w:basedOn w:val="Normal"/>
    <w:uiPriority w:val="34"/>
    <w:qFormat/>
    <w:rsid w:val="001E4EA7"/>
    <w:pPr>
      <w:suppressAutoHyphens w:val="0"/>
      <w:autoSpaceDE w:val="0"/>
      <w:autoSpaceDN w:val="0"/>
      <w:ind w:left="205" w:hanging="98"/>
    </w:pPr>
    <w:rPr>
      <w:rFonts w:ascii="DejaVu Sans Condensed" w:eastAsia="DejaVu Sans Condensed" w:hAnsi="DejaVu Sans Condensed" w:cs="DejaVu Sans Condensed"/>
      <w:color w:val="auto"/>
      <w:spacing w:val="0"/>
      <w:kern w:val="0"/>
      <w:sz w:val="22"/>
      <w:szCs w:val="22"/>
      <w:lang w:val="ro-RO" w:eastAsia="en-US" w:bidi="ar-SA"/>
    </w:rPr>
  </w:style>
  <w:style w:type="paragraph" w:customStyle="1" w:styleId="CVSpacer">
    <w:name w:val="CV Spacer"/>
    <w:basedOn w:val="CVNormal"/>
    <w:rsid w:val="001E4EA7"/>
    <w:rPr>
      <w:sz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umft.ro/editura" TargetMode="Externa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yperlink" Target="https://doi.org/10.3390/medicina6011189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3390/nu16234104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i.org/10.3390/ijms26083570" TargetMode="Externa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umft.ro/editura" TargetMode="Externa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1995</Words>
  <Characters>11376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13345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cp:lastPrinted>2025-05-20T17:47:00Z</cp:lastPrinted>
  <dcterms:created xsi:type="dcterms:W3CDTF">2025-05-20T17:47:00Z</dcterms:created>
  <dcterms:modified xsi:type="dcterms:W3CDTF">2025-05-27T05:53:00Z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