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6851" w14:textId="77777777" w:rsidR="00556F2B" w:rsidRPr="00BB232A" w:rsidRDefault="00556F2B" w:rsidP="00D8281D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00B0B469" w14:textId="563DA8EB" w:rsidR="00A84E2D" w:rsidRDefault="00DD27FC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7728" behindDoc="1" locked="0" layoutInCell="1" allowOverlap="1" wp14:anchorId="4C7721EF" wp14:editId="1BCAF50D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5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5D07A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81B91DD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4B7C3CE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8DFA974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7748509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3C205F18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0ECF7BB" w14:textId="77777777"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DE89CDE" w14:textId="77777777" w:rsidR="00556F2B" w:rsidRPr="00BB232A" w:rsidRDefault="006D72D0" w:rsidP="00556F2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>
        <w:rPr>
          <w:rFonts w:ascii="Arial" w:hAnsi="Arial" w:cs="Arial"/>
          <w:b/>
          <w:color w:val="002060"/>
          <w:sz w:val="28"/>
          <w:szCs w:val="36"/>
          <w:lang w:val="ro-RO"/>
        </w:rPr>
        <w:t>FIȘA DE VERIFICARE PRIVIND</w:t>
      </w:r>
      <w:r w:rsidR="00523603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STANDARDELE </w:t>
      </w:r>
      <w:r w:rsidR="00523603" w:rsidRPr="00B33D28">
        <w:rPr>
          <w:rFonts w:ascii="Arial" w:hAnsi="Arial" w:cs="Arial"/>
          <w:b/>
          <w:color w:val="002060"/>
          <w:sz w:val="28"/>
          <w:szCs w:val="36"/>
          <w:lang w:val="ro-RO"/>
        </w:rPr>
        <w:t>MINIMALE NECESARE ȘI OBLIGATORII SPECIFICE PENTRU ÎNSCRIEREA LA CONCURS ȘI CONFERIREA</w:t>
      </w:r>
      <w:r w:rsidR="00523603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TITLURILOR DIDACTICE</w:t>
      </w:r>
    </w:p>
    <w:p w14:paraId="3FD6EBFB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327D546" w14:textId="77777777"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1A2DB726" w14:textId="77777777"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14:paraId="66D7E2AD" w14:textId="77777777" w:rsidR="008C17FF" w:rsidRPr="00F659CE" w:rsidRDefault="008C17FF" w:rsidP="008C17FF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F659CE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</w:t>
      </w:r>
    </w:p>
    <w:p w14:paraId="031FF7B2" w14:textId="77777777"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7C6E09E7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Poziția: </w:t>
      </w:r>
      <w:r w:rsidR="006350D7">
        <w:rPr>
          <w:rFonts w:ascii="Arial Narrow" w:hAnsi="Arial Narrow"/>
          <w:b/>
          <w:sz w:val="36"/>
          <w:szCs w:val="36"/>
          <w:lang w:val="ro-RO" w:eastAsia="ro-RO"/>
        </w:rPr>
        <w:t>18</w:t>
      </w:r>
    </w:p>
    <w:p w14:paraId="247EE380" w14:textId="77777777" w:rsidR="000F3C22" w:rsidRPr="00305132" w:rsidRDefault="000F3C22" w:rsidP="000F3C2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>Departamentul</w:t>
      </w:r>
      <w:r w:rsidR="006350D7">
        <w:rPr>
          <w:rFonts w:ascii="Arial Narrow" w:hAnsi="Arial Narrow"/>
          <w:b/>
          <w:sz w:val="36"/>
          <w:szCs w:val="36"/>
          <w:lang w:val="ro-RO" w:eastAsia="ro-RO"/>
        </w:rPr>
        <w:t xml:space="preserve"> XII</w:t>
      </w:r>
      <w:r w:rsidR="00AB6E3E">
        <w:rPr>
          <w:rFonts w:ascii="Arial Narrow" w:hAnsi="Arial Narrow"/>
          <w:b/>
          <w:sz w:val="36"/>
          <w:szCs w:val="36"/>
          <w:lang w:val="ro-RO" w:eastAsia="ro-RO"/>
        </w:rPr>
        <w:t>I – Boli infectioase</w:t>
      </w:r>
    </w:p>
    <w:p w14:paraId="32EA645E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</w:t>
      </w:r>
      <w:r w:rsidR="006350D7">
        <w:rPr>
          <w:rFonts w:ascii="Arial Narrow" w:hAnsi="Arial Narrow"/>
          <w:b/>
          <w:sz w:val="36"/>
          <w:szCs w:val="36"/>
        </w:rPr>
        <w:t>Medicinã</w:t>
      </w:r>
    </w:p>
    <w:p w14:paraId="65192CD5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>Disciplina(ele) postului</w:t>
      </w:r>
      <w:r w:rsidR="00AB6E3E">
        <w:rPr>
          <w:rFonts w:ascii="Arial Narrow" w:hAnsi="Arial Narrow"/>
          <w:b/>
          <w:sz w:val="36"/>
          <w:szCs w:val="36"/>
          <w:lang w:val="ro-RO" w:eastAsia="ro-RO"/>
        </w:rPr>
        <w:t>:</w:t>
      </w:r>
      <w:r w:rsidR="00AB6E3E">
        <w:rPr>
          <w:rFonts w:ascii="Arial Narrow" w:hAnsi="Arial Narrow"/>
          <w:b/>
          <w:sz w:val="36"/>
          <w:szCs w:val="36"/>
        </w:rPr>
        <w:t>Epidemiology, Pediatrics, Infectious diseases and epidemiology- Epidemilology module Epidemiologie</w:t>
      </w:r>
    </w:p>
    <w:p w14:paraId="11D9DA8C" w14:textId="77777777"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6DA1E74D" w14:textId="77777777" w:rsidR="00305132" w:rsidRPr="00305132" w:rsidRDefault="00305132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14:paraId="773368E2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Nume și prenume: </w:t>
      </w:r>
      <w:r w:rsidR="006350D7">
        <w:rPr>
          <w:rFonts w:ascii="Arial Narrow" w:hAnsi="Arial Narrow"/>
          <w:b/>
          <w:sz w:val="36"/>
          <w:szCs w:val="36"/>
        </w:rPr>
        <w:t>Sirmon Ioana Alexandra</w:t>
      </w:r>
    </w:p>
    <w:p w14:paraId="0A4BA64F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="006350D7">
        <w:rPr>
          <w:rFonts w:ascii="Arial Narrow" w:hAnsi="Arial Narrow"/>
          <w:b/>
          <w:sz w:val="36"/>
          <w:szCs w:val="36"/>
          <w:lang w:val="ro-RO" w:eastAsia="ro-RO"/>
        </w:rPr>
        <w:t>Asistent Universitar</w:t>
      </w:r>
    </w:p>
    <w:p w14:paraId="1337D016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 </w:t>
      </w:r>
      <w:r w:rsidR="006350D7">
        <w:rPr>
          <w:rFonts w:ascii="Arial Narrow" w:hAnsi="Arial Narrow"/>
          <w:b/>
          <w:sz w:val="36"/>
          <w:szCs w:val="36"/>
          <w:lang w:val="ro-RO" w:eastAsia="ro-RO"/>
        </w:rPr>
        <w:t>Doctorand</w:t>
      </w:r>
    </w:p>
    <w:p w14:paraId="5F3695FC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 </w:t>
      </w:r>
      <w:r w:rsidR="006350D7">
        <w:rPr>
          <w:rFonts w:ascii="Arial Narrow" w:hAnsi="Arial Narrow"/>
          <w:b/>
          <w:sz w:val="36"/>
          <w:szCs w:val="36"/>
          <w:lang w:val="ro-RO" w:eastAsia="ro-RO"/>
        </w:rPr>
        <w:t>Medic Rezident</w:t>
      </w:r>
      <w:r w:rsidR="00AB6E3E">
        <w:rPr>
          <w:rFonts w:ascii="Arial Narrow" w:hAnsi="Arial Narrow"/>
          <w:b/>
          <w:sz w:val="36"/>
          <w:szCs w:val="36"/>
          <w:lang w:val="ro-RO" w:eastAsia="ro-RO"/>
        </w:rPr>
        <w:t xml:space="preserve"> Epidemiologie</w:t>
      </w:r>
    </w:p>
    <w:p w14:paraId="4C24D504" w14:textId="77777777" w:rsidR="003E0DFE" w:rsidRDefault="003E0DFE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3C0CC695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05132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6350D7">
        <w:rPr>
          <w:rFonts w:ascii="Arial" w:hAnsi="Arial" w:cs="Arial"/>
          <w:b/>
          <w:color w:val="181818"/>
          <w:sz w:val="28"/>
          <w:szCs w:val="28"/>
          <w:lang w:val="ro-RO"/>
        </w:rPr>
        <w:t>Aprilie – Iulie 2025</w:t>
      </w:r>
    </w:p>
    <w:p w14:paraId="512B0A95" w14:textId="77777777" w:rsidR="00C85FDB" w:rsidRDefault="00C85FDB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7B41E8C4" w14:textId="77777777" w:rsidR="006D4B84" w:rsidRPr="008C17FF" w:rsidRDefault="006D4B84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14:paraId="2A8BA3F6" w14:textId="77777777" w:rsidR="00A84A25" w:rsidRPr="00260859" w:rsidRDefault="00A84A25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14:paraId="4A1DD87A" w14:textId="77777777"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300"/>
        <w:gridCol w:w="1260"/>
        <w:gridCol w:w="540"/>
        <w:gridCol w:w="1107"/>
      </w:tblGrid>
      <w:tr w:rsidR="003E0DFE" w:rsidRPr="008C17FF" w14:paraId="3D77E6F7" w14:textId="77777777" w:rsidTr="00AB6E3E">
        <w:trPr>
          <w:trHeight w:val="377"/>
        </w:trPr>
        <w:tc>
          <w:tcPr>
            <w:tcW w:w="648" w:type="dxa"/>
            <w:vMerge w:val="restart"/>
            <w:vAlign w:val="center"/>
          </w:tcPr>
          <w:p w14:paraId="76069E6D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6300" w:type="dxa"/>
            <w:vMerge w:val="restart"/>
            <w:vAlign w:val="center"/>
          </w:tcPr>
          <w:p w14:paraId="76F8C131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800" w:type="dxa"/>
            <w:gridSpan w:val="2"/>
            <w:vAlign w:val="center"/>
          </w:tcPr>
          <w:p w14:paraId="40186FE9" w14:textId="77777777" w:rsidR="003E0DFE" w:rsidRPr="008C17FF" w:rsidRDefault="003E0DFE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1107" w:type="dxa"/>
            <w:vMerge w:val="restart"/>
            <w:vAlign w:val="center"/>
          </w:tcPr>
          <w:p w14:paraId="048A01E8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8C17FF" w14:paraId="7EE0D4CC" w14:textId="77777777" w:rsidTr="00AB6E3E">
        <w:trPr>
          <w:trHeight w:val="232"/>
        </w:trPr>
        <w:tc>
          <w:tcPr>
            <w:tcW w:w="648" w:type="dxa"/>
            <w:vMerge/>
            <w:vAlign w:val="center"/>
          </w:tcPr>
          <w:p w14:paraId="3BE468B9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6300" w:type="dxa"/>
            <w:vMerge/>
            <w:vAlign w:val="center"/>
          </w:tcPr>
          <w:p w14:paraId="449256A0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3D1214A9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  <w:vAlign w:val="center"/>
          </w:tcPr>
          <w:p w14:paraId="79AF7DBE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1107" w:type="dxa"/>
            <w:vMerge/>
            <w:vAlign w:val="center"/>
          </w:tcPr>
          <w:p w14:paraId="5C77E6DF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84A25" w:rsidRPr="008C17FF" w14:paraId="7E76438C" w14:textId="77777777" w:rsidTr="00AB6E3E">
        <w:tc>
          <w:tcPr>
            <w:tcW w:w="648" w:type="dxa"/>
            <w:vAlign w:val="center"/>
          </w:tcPr>
          <w:p w14:paraId="12508382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6300" w:type="dxa"/>
            <w:vAlign w:val="center"/>
          </w:tcPr>
          <w:p w14:paraId="35D1CD32" w14:textId="77777777" w:rsidR="00A84A25" w:rsidRPr="00F56D5B" w:rsidRDefault="00DC6365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C6B56">
              <w:rPr>
                <w:rFonts w:ascii="Times New Roman" w:hAnsi="Times New Roman"/>
                <w:sz w:val="20"/>
                <w:lang w:val="ro-RO" w:bidi="en-US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1260" w:type="dxa"/>
            <w:vAlign w:val="center"/>
          </w:tcPr>
          <w:p w14:paraId="4CB9CF21" w14:textId="77777777" w:rsidR="00A84A25" w:rsidRPr="008C17FF" w:rsidRDefault="00AB6E3E" w:rsidP="00D754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  <w:vAlign w:val="center"/>
          </w:tcPr>
          <w:p w14:paraId="0F4C0846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1107" w:type="dxa"/>
            <w:vAlign w:val="center"/>
          </w:tcPr>
          <w:p w14:paraId="72E60C64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A84A25" w:rsidRPr="008C17FF" w14:paraId="3C4FFC6D" w14:textId="77777777" w:rsidTr="00AB6E3E">
        <w:tc>
          <w:tcPr>
            <w:tcW w:w="648" w:type="dxa"/>
            <w:vAlign w:val="center"/>
          </w:tcPr>
          <w:p w14:paraId="1A0A4F5E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6300" w:type="dxa"/>
            <w:vAlign w:val="center"/>
          </w:tcPr>
          <w:p w14:paraId="18938638" w14:textId="77777777" w:rsidR="00A84A25" w:rsidRPr="00F56D5B" w:rsidRDefault="00DC6365" w:rsidP="00544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C6B56">
              <w:rPr>
                <w:rFonts w:ascii="Times New Roman" w:hAnsi="Times New Roman"/>
                <w:sz w:val="20"/>
                <w:lang w:val="ro-RO" w:bidi="en-US"/>
              </w:rPr>
              <w:t xml:space="preserve">deținerea titlului de </w:t>
            </w:r>
            <w:r w:rsidRPr="00E87EC0">
              <w:rPr>
                <w:rFonts w:ascii="Times New Roman" w:hAnsi="Times New Roman"/>
                <w:sz w:val="20"/>
                <w:lang w:val="ro-RO" w:bidi="en-US"/>
              </w:rPr>
              <w:t>medic/</w:t>
            </w:r>
            <w:r>
              <w:rPr>
                <w:rFonts w:ascii="Times New Roman" w:hAnsi="Times New Roman"/>
                <w:sz w:val="20"/>
                <w:lang w:val="ro-RO" w:bidi="en-US"/>
              </w:rPr>
              <w:t xml:space="preserve"> </w:t>
            </w:r>
            <w:r w:rsidRPr="00E87EC0">
              <w:rPr>
                <w:rFonts w:ascii="Times New Roman" w:hAnsi="Times New Roman"/>
                <w:sz w:val="20"/>
                <w:lang w:val="ro-RO" w:bidi="en-US"/>
              </w:rPr>
              <w:t>medic dentist/</w:t>
            </w:r>
            <w:r>
              <w:rPr>
                <w:rFonts w:ascii="Times New Roman" w:hAnsi="Times New Roman"/>
                <w:sz w:val="20"/>
                <w:lang w:val="ro-RO" w:bidi="en-US"/>
              </w:rPr>
              <w:t xml:space="preserve"> </w:t>
            </w:r>
            <w:r w:rsidRPr="00E87EC0">
              <w:rPr>
                <w:rFonts w:ascii="Times New Roman" w:hAnsi="Times New Roman"/>
                <w:sz w:val="20"/>
                <w:lang w:val="ro-RO" w:bidi="en-US"/>
              </w:rPr>
              <w:t>medic stomatolog/</w:t>
            </w:r>
            <w:r>
              <w:rPr>
                <w:rFonts w:ascii="Times New Roman" w:hAnsi="Times New Roman"/>
                <w:sz w:val="20"/>
                <w:lang w:val="ro-RO" w:bidi="en-US"/>
              </w:rPr>
              <w:t xml:space="preserve"> </w:t>
            </w:r>
            <w:r w:rsidRPr="00E87EC0">
              <w:rPr>
                <w:rFonts w:ascii="Times New Roman" w:hAnsi="Times New Roman"/>
                <w:sz w:val="20"/>
                <w:lang w:val="ro-RO" w:bidi="en-US"/>
              </w:rPr>
              <w:t xml:space="preserve">farmacist </w:t>
            </w:r>
            <w:r w:rsidRPr="005C6B56">
              <w:rPr>
                <w:rFonts w:ascii="Times New Roman" w:hAnsi="Times New Roman"/>
                <w:sz w:val="20"/>
                <w:lang w:val="ro-RO" w:bidi="en-US"/>
              </w:rPr>
              <w:t>rezident sau a unui titlu medical/farmaceutic superior în specialitatea postului scos la concurs pentru disciplinele care au corespondent în Nomenclatorul de specialități medicale, medico-dentare și farmaceutice al Ministerului Sănătății (cu excepția posturilor de la disciplinele care nu au corespondent în rețeaua Ministerului Sănătății și cele de la disciplinele preclinice)</w:t>
            </w:r>
          </w:p>
        </w:tc>
        <w:tc>
          <w:tcPr>
            <w:tcW w:w="1260" w:type="dxa"/>
            <w:vAlign w:val="center"/>
          </w:tcPr>
          <w:p w14:paraId="6E90C73E" w14:textId="77777777" w:rsidR="00A84A25" w:rsidRPr="008C17FF" w:rsidRDefault="00AB6E3E" w:rsidP="00D754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  <w:vAlign w:val="center"/>
          </w:tcPr>
          <w:p w14:paraId="43387881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1107" w:type="dxa"/>
            <w:vAlign w:val="center"/>
          </w:tcPr>
          <w:p w14:paraId="6873C4C1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75831" w:rsidRPr="008C17FF" w14:paraId="35AA24C1" w14:textId="77777777" w:rsidTr="00AB6E3E">
        <w:tc>
          <w:tcPr>
            <w:tcW w:w="648" w:type="dxa"/>
            <w:vAlign w:val="center"/>
          </w:tcPr>
          <w:p w14:paraId="6393B30B" w14:textId="77777777" w:rsidR="00375831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375831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6300" w:type="dxa"/>
            <w:vAlign w:val="center"/>
          </w:tcPr>
          <w:p w14:paraId="344897D8" w14:textId="77777777" w:rsidR="00375831" w:rsidRPr="00F56D5B" w:rsidRDefault="00DC6365" w:rsidP="003E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C6B56">
              <w:rPr>
                <w:rFonts w:ascii="Times New Roman" w:eastAsia="Arial" w:hAnsi="Times New Roman"/>
                <w:sz w:val="20"/>
                <w:szCs w:val="24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1260" w:type="dxa"/>
            <w:vAlign w:val="center"/>
          </w:tcPr>
          <w:p w14:paraId="5FF6140E" w14:textId="77777777" w:rsidR="00375831" w:rsidRDefault="00AB6E3E" w:rsidP="00D754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DA</w:t>
            </w:r>
          </w:p>
          <w:p w14:paraId="7E6C4E13" w14:textId="77777777" w:rsidR="00AB6E3E" w:rsidRPr="008C17FF" w:rsidRDefault="00AB6E3E" w:rsidP="00D754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(Declaratie)</w:t>
            </w:r>
          </w:p>
        </w:tc>
        <w:tc>
          <w:tcPr>
            <w:tcW w:w="540" w:type="dxa"/>
            <w:vAlign w:val="center"/>
          </w:tcPr>
          <w:p w14:paraId="1BFC2BCF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1107" w:type="dxa"/>
            <w:vAlign w:val="center"/>
          </w:tcPr>
          <w:p w14:paraId="3429763F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5B50E018" w14:textId="77777777"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14:paraId="48B1ECB5" w14:textId="77777777" w:rsidR="003E0DFE" w:rsidRPr="008C17FF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3E0DFE" w14:paraId="3233BB22" w14:textId="77777777" w:rsidTr="00D81BF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6CD2BC7C" w14:textId="77777777" w:rsidR="003E0DFE" w:rsidRPr="00177631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Arial" w:hAnsi="Arial" w:cs="Arial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6B95CDFE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6D0C674E" w14:textId="77777777" w:rsidR="003E0DFE" w:rsidRPr="00177631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0FE41A0B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3CC7D177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58BBA848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059ECD30" w14:textId="77777777" w:rsidR="003E0DF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14:paraId="38326901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9073"/>
      </w:tblGrid>
      <w:tr w:rsidR="00D81BF7" w:rsidRPr="00D81BF7" w14:paraId="10843F2F" w14:textId="77777777" w:rsidTr="00D81BF7">
        <w:tc>
          <w:tcPr>
            <w:tcW w:w="558" w:type="dxa"/>
          </w:tcPr>
          <w:p w14:paraId="00F3188B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14:paraId="0901436C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r w:rsidR="007256E3"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</w:t>
            </w: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D81BF7" w:rsidRPr="00D81BF7" w14:paraId="1ED5E923" w14:textId="77777777" w:rsidTr="00D81BF7">
        <w:tc>
          <w:tcPr>
            <w:tcW w:w="558" w:type="dxa"/>
          </w:tcPr>
          <w:p w14:paraId="3C78AEDA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14:paraId="7CD8A8F0" w14:textId="77777777" w:rsidR="00D81BF7" w:rsidRPr="00D81BF7" w:rsidRDefault="00D81BF7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5851201D" w14:textId="77777777" w:rsidTr="00D81BF7">
        <w:tc>
          <w:tcPr>
            <w:tcW w:w="558" w:type="dxa"/>
          </w:tcPr>
          <w:p w14:paraId="0F5DB790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14:paraId="1957CC9B" w14:textId="77777777" w:rsidR="00D81BF7" w:rsidRPr="00D81BF7" w:rsidRDefault="00D81BF7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Minimum 2 articole în reviste BDI (sau ISI) în calitate de co-autor,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199CE41C" w14:textId="77777777" w:rsidTr="00674823">
        <w:tc>
          <w:tcPr>
            <w:tcW w:w="9855" w:type="dxa"/>
            <w:gridSpan w:val="2"/>
          </w:tcPr>
          <w:p w14:paraId="3B49CF27" w14:textId="77777777" w:rsidR="00D81BF7" w:rsidRPr="00571DF4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val="ro-RO" w:eastAsia="en-GB"/>
              </w:rPr>
            </w:pP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14:paraId="32E7D0F4" w14:textId="77777777" w:rsidR="00D60ABB" w:rsidRPr="00A05EA8" w:rsidRDefault="00D60ABB" w:rsidP="00D60ABB">
      <w:pPr>
        <w:spacing w:after="0" w:line="240" w:lineRule="auto"/>
        <w:jc w:val="center"/>
        <w:rPr>
          <w:rFonts w:ascii="Arial" w:hAnsi="Arial" w:cs="Arial"/>
          <w:b/>
          <w:color w:val="002060"/>
          <w:sz w:val="20"/>
          <w:szCs w:val="20"/>
          <w:lang w:val="ro-RO"/>
        </w:rPr>
      </w:pPr>
      <w:r w:rsidRPr="00A05EA8">
        <w:rPr>
          <w:rFonts w:ascii="Arial" w:hAnsi="Arial" w:cs="Arial"/>
          <w:b/>
          <w:color w:val="002060"/>
          <w:sz w:val="20"/>
          <w:szCs w:val="20"/>
          <w:lang w:val="ro-RO"/>
        </w:rPr>
        <w:t>Partea a II-a</w:t>
      </w:r>
    </w:p>
    <w:p w14:paraId="0247DEC3" w14:textId="77777777" w:rsidR="00D60ABB" w:rsidRPr="005142EB" w:rsidRDefault="00D60ABB" w:rsidP="00D60ABB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983F8D">
        <w:rPr>
          <w:rFonts w:ascii="Arial" w:hAnsi="Arial" w:cs="Arial"/>
          <w:b/>
          <w:color w:val="002060"/>
          <w:sz w:val="20"/>
          <w:szCs w:val="28"/>
          <w:lang w:val="ro-RO"/>
        </w:rPr>
        <w:t>CERTIFICAREA STANDARDELOR ŞTIINŢIFICE MINIMALE NECESARE ȘI OBLIGATORII SPECIFICE PENTRU ÎNSCRIEREA LA CONCURS ȘI CONFERIREA TITLU</w:t>
      </w:r>
      <w:r>
        <w:rPr>
          <w:rFonts w:ascii="Arial" w:hAnsi="Arial" w:cs="Arial"/>
          <w:b/>
          <w:color w:val="002060"/>
          <w:sz w:val="20"/>
          <w:szCs w:val="28"/>
          <w:lang w:val="ro-RO"/>
        </w:rPr>
        <w:t>LUI</w:t>
      </w:r>
      <w:r w:rsidRPr="00983F8D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DIDACTIC DE</w:t>
      </w:r>
      <w:r w:rsidRPr="002D754D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14:paraId="1A398235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14:paraId="2B44FAE8" w14:textId="77777777"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105A63FC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605"/>
        <w:gridCol w:w="1864"/>
        <w:gridCol w:w="4200"/>
        <w:gridCol w:w="936"/>
        <w:gridCol w:w="1337"/>
      </w:tblGrid>
      <w:tr w:rsidR="00867071" w:rsidRPr="00571DF4" w14:paraId="3ED219DB" w14:textId="77777777" w:rsidTr="0086707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7BE2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75ED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E36F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E72D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1D1178A0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4C58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AAFB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258A1EF3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867071" w:rsidRPr="00AB6E3E" w14:paraId="5EBB702D" w14:textId="77777777" w:rsidTr="00867071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CEA3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0227" w14:textId="77777777" w:rsidR="00D81BF7" w:rsidRPr="00D81BF7" w:rsidRDefault="00AB6E3E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b/>
                <w:bCs/>
                <w:sz w:val="24"/>
                <w:szCs w:val="24"/>
              </w:rPr>
              <w:t>Alexandra Tudorica (Sirmon)</w:t>
            </w:r>
            <w:r w:rsidRPr="00E00B5E">
              <w:rPr>
                <w:sz w:val="24"/>
                <w:szCs w:val="24"/>
              </w:rPr>
              <w:t xml:space="preserve">, Luminița Mirela Bădițoiu, Mariana Anghel, </w:t>
            </w:r>
            <w:r w:rsidRPr="00E00B5E">
              <w:rPr>
                <w:sz w:val="24"/>
                <w:szCs w:val="24"/>
              </w:rPr>
              <w:lastRenderedPageBreak/>
              <w:t>Sorina Maria Denisa Laitin, Delia Muntean, Carmen Ana Kemper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8230" w14:textId="77777777" w:rsidR="00D81BF7" w:rsidRPr="00D81BF7" w:rsidRDefault="00AB6E3E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lastRenderedPageBreak/>
              <w:t xml:space="preserve">Adenosine Triphosphate Bioluminescence Assay versus Microbiological Swab Culture in the Evaluation of Surface </w:t>
            </w:r>
            <w:r w:rsidRPr="00E00B5E">
              <w:rPr>
                <w:sz w:val="24"/>
                <w:szCs w:val="24"/>
              </w:rPr>
              <w:lastRenderedPageBreak/>
              <w:t>Sanitation in a Pediatric Hospital in Romania.</w:t>
            </w:r>
            <w:r w:rsidRPr="00E00B5E">
              <w:t xml:space="preserve"> </w:t>
            </w:r>
            <w:r w:rsidRPr="00E00B5E">
              <w:rPr>
                <w:sz w:val="24"/>
                <w:szCs w:val="24"/>
              </w:rPr>
              <w:t>Risk Management and Healthcare Policy 2025:18 1669–1681.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341D" w14:textId="77777777" w:rsidR="00AB6E3E" w:rsidRDefault="00AB6E3E" w:rsidP="00867071">
            <w:pPr>
              <w:rPr>
                <w:sz w:val="24"/>
                <w:szCs w:val="24"/>
              </w:rPr>
            </w:pPr>
            <w:r w:rsidRPr="00E00B5E">
              <w:rPr>
                <w:sz w:val="24"/>
                <w:szCs w:val="24"/>
              </w:rPr>
              <w:lastRenderedPageBreak/>
              <w:t>Risk Management and Healthcare Policy 2025:18</w:t>
            </w:r>
            <w:r>
              <w:rPr>
                <w:sz w:val="24"/>
                <w:szCs w:val="24"/>
              </w:rPr>
              <w:t xml:space="preserve"> </w:t>
            </w:r>
            <w:r w:rsidRPr="00E00B5E">
              <w:rPr>
                <w:sz w:val="24"/>
                <w:szCs w:val="24"/>
              </w:rPr>
              <w:t>1669–1681.</w:t>
            </w:r>
            <w:r w:rsidR="0001165D">
              <w:rPr>
                <w:sz w:val="24"/>
                <w:szCs w:val="24"/>
              </w:rPr>
              <w:t xml:space="preserve"> (13 pg)</w:t>
            </w:r>
            <w:r>
              <w:rPr>
                <w:sz w:val="24"/>
                <w:szCs w:val="24"/>
              </w:rPr>
              <w:t xml:space="preserve"> </w:t>
            </w:r>
            <w:r w:rsidRPr="00E00B5E">
              <w:t xml:space="preserve"> </w:t>
            </w:r>
            <w:hyperlink r:id="rId8" w:history="1">
              <w:r w:rsidR="0001165D" w:rsidRPr="00EC3F52">
                <w:rPr>
                  <w:rStyle w:val="Hyperlink"/>
                  <w:sz w:val="24"/>
                  <w:szCs w:val="24"/>
                </w:rPr>
                <w:t>https://www.dovepress.com/adenosine-triphosphate-biol</w:t>
              </w:r>
              <w:r w:rsidR="0001165D" w:rsidRPr="00EC3F52">
                <w:rPr>
                  <w:rStyle w:val="Hyperlink"/>
                  <w:sz w:val="24"/>
                  <w:szCs w:val="24"/>
                </w:rPr>
                <w:t>u</w:t>
              </w:r>
              <w:r w:rsidR="0001165D" w:rsidRPr="00EC3F52">
                <w:rPr>
                  <w:rStyle w:val="Hyperlink"/>
                  <w:sz w:val="24"/>
                  <w:szCs w:val="24"/>
                </w:rPr>
                <w:t>minescence-assay-versus-microbiological-sw-peer-reviewed-fulltext-article-RMHP</w:t>
              </w:r>
            </w:hyperlink>
          </w:p>
          <w:p w14:paraId="3C904415" w14:textId="77777777" w:rsidR="0001165D" w:rsidRPr="0001165D" w:rsidRDefault="0001165D" w:rsidP="00867071">
            <w:pPr>
              <w:rPr>
                <w:sz w:val="24"/>
                <w:szCs w:val="24"/>
              </w:rPr>
            </w:pPr>
            <w:hyperlink r:id="rId9" w:history="1">
              <w:r w:rsidRPr="00EC3F52">
                <w:rPr>
                  <w:rStyle w:val="Hyperlink"/>
                  <w:sz w:val="24"/>
                  <w:szCs w:val="24"/>
                </w:rPr>
                <w:t>https://doi.org/10.2147/RMHP.S509274</w:t>
              </w:r>
            </w:hyperlink>
          </w:p>
          <w:p w14:paraId="0590A3BD" w14:textId="77777777" w:rsidR="00D81BF7" w:rsidRPr="00D81BF7" w:rsidRDefault="00D81BF7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2F6D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2.7 (Q2)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310D" w14:textId="77777777" w:rsidR="00AB6E3E" w:rsidRDefault="00AB6E3E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UMFVBT,</w:t>
            </w:r>
          </w:p>
          <w:p w14:paraId="5584B25D" w14:textId="77777777" w:rsidR="00D81BF7" w:rsidRPr="00D81BF7" w:rsidRDefault="00AB6E3E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Scoala Doctorala, catedra Microbiologie- Centrul de cercetare a rezistentei la antibiotic (MULTIREZ)</w:t>
            </w:r>
          </w:p>
        </w:tc>
      </w:tr>
      <w:tr w:rsidR="00867071" w:rsidRPr="00D81BF7" w14:paraId="6B2DF724" w14:textId="77777777" w:rsidTr="00867071">
        <w:trPr>
          <w:trHeight w:val="4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58BF" w14:textId="77777777" w:rsidR="00D81BF7" w:rsidRPr="00D81BF7" w:rsidRDefault="00D81BF7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6E88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466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6159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7A6E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CBC4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</w:tbl>
    <w:p w14:paraId="5D6F1138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04"/>
        <w:gridCol w:w="2610"/>
        <w:gridCol w:w="1800"/>
        <w:gridCol w:w="1080"/>
        <w:gridCol w:w="1350"/>
      </w:tblGrid>
      <w:tr w:rsidR="00867071" w:rsidRPr="00571DF4" w14:paraId="72CA17DF" w14:textId="77777777" w:rsidTr="00867071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75FA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A920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F808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28B7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66D8DE34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560C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C615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5A61BE30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867071" w:rsidRPr="00867071" w14:paraId="0D5D770A" w14:textId="77777777" w:rsidTr="00867071">
        <w:trPr>
          <w:trHeight w:val="39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AE16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675E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 xml:space="preserve">Corina Musuroi, Silvia-Ioana Musuroi, Luminita Baditoiu, Zorin Crainiceanu, Delia Muntean, Adela Voinescu, Oana Izmendi, </w:t>
            </w:r>
            <w:r w:rsidRPr="00E00B5E">
              <w:rPr>
                <w:b/>
                <w:bCs/>
                <w:sz w:val="24"/>
                <w:szCs w:val="24"/>
              </w:rPr>
              <w:t>Alexandra Sirmon</w:t>
            </w:r>
            <w:r w:rsidRPr="00E00B5E">
              <w:rPr>
                <w:sz w:val="24"/>
                <w:szCs w:val="24"/>
              </w:rPr>
              <w:t>, Monica Licker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822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>The Profile of Bacterial Infections in a Burn Unit during and after the COVID-19 Pandemic Period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9B46" w14:textId="77777777" w:rsidR="0001165D" w:rsidRDefault="00867071" w:rsidP="0086707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4"/>
                <w:szCs w:val="24"/>
              </w:rPr>
            </w:pPr>
            <w:r w:rsidRPr="00E00B5E">
              <w:rPr>
                <w:sz w:val="24"/>
                <w:szCs w:val="24"/>
              </w:rPr>
              <w:t>Antibiotics 2024, 13:823.</w:t>
            </w:r>
            <w:r w:rsidR="0001165D">
              <w:rPr>
                <w:sz w:val="24"/>
                <w:szCs w:val="24"/>
              </w:rPr>
              <w:t>(15 pg)</w:t>
            </w:r>
          </w:p>
          <w:p w14:paraId="25B5ADFD" w14:textId="77777777" w:rsidR="00867071" w:rsidRPr="00867071" w:rsidRDefault="00867071" w:rsidP="0086707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URWPalladioL-Roma" w:eastAsia="URWPalladioL-Roma" w:hAnsi="Aptos" w:cs="URWPalladioL-Roma"/>
                <w:sz w:val="14"/>
                <w:szCs w:val="14"/>
              </w:rPr>
            </w:pPr>
            <w:r w:rsidRPr="00E00B5E">
              <w:rPr>
                <w:sz w:val="24"/>
                <w:szCs w:val="24"/>
              </w:rPr>
              <w:t>https://doi.org/10.3390/antibiotics13090823</w:t>
            </w:r>
          </w:p>
          <w:p w14:paraId="45E0896B" w14:textId="77777777" w:rsidR="00D81BF7" w:rsidRPr="00D81BF7" w:rsidRDefault="00D81BF7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A4CA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4.3 (2023,Q1)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A7D6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UMFVBT Catedra  Epidemiologie, SCJUT „Pius Brinzeu”</w:t>
            </w:r>
          </w:p>
        </w:tc>
      </w:tr>
      <w:tr w:rsidR="00867071" w:rsidRPr="00867071" w14:paraId="62E90F48" w14:textId="77777777" w:rsidTr="00867071">
        <w:trPr>
          <w:trHeight w:val="39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7A3F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A4E4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 xml:space="preserve">Stefania Ungureanu, Veronica Ciocan, Camelia-Oana Muresan, Emanuela Stan, </w:t>
            </w:r>
            <w:r w:rsidRPr="00E00B5E">
              <w:rPr>
                <w:rFonts w:hint="eastAsia"/>
                <w:sz w:val="24"/>
                <w:szCs w:val="24"/>
              </w:rPr>
              <w:t>Georgiana-Denisa Gavrilt</w:t>
            </w:r>
            <w:r w:rsidRPr="00E00B5E">
              <w:rPr>
                <w:sz w:val="24"/>
                <w:szCs w:val="24"/>
              </w:rPr>
              <w:t xml:space="preserve">ă, </w:t>
            </w:r>
            <w:r w:rsidRPr="00E00B5E">
              <w:rPr>
                <w:b/>
                <w:bCs/>
                <w:sz w:val="24"/>
                <w:szCs w:val="24"/>
              </w:rPr>
              <w:t>Alexandra Sirmon</w:t>
            </w:r>
            <w:r w:rsidRPr="00E00B5E">
              <w:rPr>
                <w:sz w:val="24"/>
                <w:szCs w:val="24"/>
              </w:rPr>
              <w:t>, Cristian Pop, Alexandra Enache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AF25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>Road Fatalities in Children Aged 0–17: Epidemiological Data and Forensic Aspects on a Series of Cases in a Single-Centre in Romania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2FE" w14:textId="77777777" w:rsidR="0001165D" w:rsidRDefault="00867071" w:rsidP="0086707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E00B5E">
              <w:rPr>
                <w:sz w:val="24"/>
                <w:szCs w:val="24"/>
              </w:rPr>
              <w:t>Children 2024, 11:1065.</w:t>
            </w:r>
            <w:r w:rsidR="0001165D">
              <w:rPr>
                <w:sz w:val="24"/>
                <w:szCs w:val="24"/>
              </w:rPr>
              <w:t>(20 pg)</w:t>
            </w:r>
          </w:p>
          <w:p w14:paraId="15AFC156" w14:textId="77777777" w:rsidR="00867071" w:rsidRPr="00E00B5E" w:rsidRDefault="00867071" w:rsidP="0086707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E00B5E">
              <w:rPr>
                <w:sz w:val="24"/>
                <w:szCs w:val="24"/>
              </w:rPr>
              <w:t>https://doi.org/10.3390/children11091065</w:t>
            </w:r>
          </w:p>
          <w:p w14:paraId="1298CBC6" w14:textId="77777777" w:rsidR="00D81BF7" w:rsidRPr="00D81BF7" w:rsidRDefault="00D81BF7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201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2.0 (2023,Q2)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473F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UMFVBT Epidemiologie, SCJUT „Pius Brinzeu”</w:t>
            </w:r>
          </w:p>
        </w:tc>
      </w:tr>
      <w:tr w:rsidR="00867071" w:rsidRPr="00867071" w14:paraId="547F4447" w14:textId="77777777" w:rsidTr="00867071">
        <w:trPr>
          <w:trHeight w:val="4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5E" w14:textId="77777777" w:rsidR="00D81BF7" w:rsidRPr="00D81BF7" w:rsidRDefault="00867071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3.*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B50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 xml:space="preserve">Stefania Ungureanu, Veronica Ciocan, Camelia-Oana Muresan, Emanuela Stan, Georgiana-Denisa Gavrilită, </w:t>
            </w:r>
            <w:r w:rsidRPr="00E00B5E">
              <w:rPr>
                <w:b/>
                <w:bCs/>
                <w:sz w:val="24"/>
                <w:szCs w:val="24"/>
              </w:rPr>
              <w:t>Alexandra Sirmon</w:t>
            </w:r>
            <w:r w:rsidRPr="00E00B5E">
              <w:rPr>
                <w:sz w:val="24"/>
                <w:szCs w:val="24"/>
              </w:rPr>
              <w:t>, Cristian Pop, Alexandra Enache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06CB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>The Impact of the COVID-19 Pandemic on Fatal Road-Traffic Accidents: A Five-Year Study on Medicolegal Autopsies in Timis County, Romania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87D0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00B5E">
              <w:rPr>
                <w:sz w:val="24"/>
                <w:szCs w:val="24"/>
              </w:rPr>
              <w:t xml:space="preserve">Safety 2024, 10:86. </w:t>
            </w:r>
            <w:r w:rsidR="0001165D">
              <w:rPr>
                <w:sz w:val="24"/>
                <w:szCs w:val="24"/>
              </w:rPr>
              <w:t xml:space="preserve">(17 pg) </w:t>
            </w:r>
            <w:r w:rsidRPr="00E00B5E">
              <w:rPr>
                <w:sz w:val="24"/>
                <w:szCs w:val="24"/>
              </w:rPr>
              <w:t>https://doi.org/10.3390/ safety10040086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303F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1.8 (2023,Q2)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BA20" w14:textId="77777777" w:rsidR="00D81BF7" w:rsidRPr="00D81BF7" w:rsidRDefault="00867071" w:rsidP="0086707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UMFVBT Epidemiologie, SCJUT „Pius Brinzeu”</w:t>
            </w:r>
          </w:p>
        </w:tc>
      </w:tr>
    </w:tbl>
    <w:p w14:paraId="316B2BCA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14:paraId="777BAF9C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 Se vor înscrie în tabel MINIMUM TREI ARTICOLE din categoria solicitată (sau categorie superioară)..</w:t>
      </w:r>
    </w:p>
    <w:p w14:paraId="5F0CDB99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** Dacă articolul este apărut numai în formă electronică se va trece DOI.</w:t>
      </w:r>
    </w:p>
    <w:p w14:paraId="0B515407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14:paraId="4A11430B" w14:textId="77777777" w:rsid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Se vor anexa în capitol distinct copii ale acestor articole, însoţite de coperta revistei şi/sau a site-ului electronic. </w:t>
      </w:r>
    </w:p>
    <w:p w14:paraId="1345E72C" w14:textId="77777777"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BC24538" w14:textId="77777777"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7"/>
      </w:tblGrid>
      <w:tr w:rsidR="00D81BF7" w:rsidRPr="00D81BF7" w14:paraId="2FBFEA0F" w14:textId="77777777" w:rsidTr="0001165D">
        <w:trPr>
          <w:trHeight w:val="290"/>
        </w:trPr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</w:tcPr>
          <w:p w14:paraId="66E6650F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D81BF7" w:rsidRPr="00D81BF7" w14:paraId="6F98649D" w14:textId="77777777" w:rsidTr="0001165D">
        <w:trPr>
          <w:trHeight w:val="569"/>
        </w:trPr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</w:tcPr>
          <w:p w14:paraId="708313B8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NUME</w:t>
            </w:r>
            <w:r w:rsidR="0001165D">
              <w:rPr>
                <w:rFonts w:ascii="Arial" w:hAnsi="Arial" w:cs="Arial"/>
                <w:sz w:val="24"/>
                <w:szCs w:val="24"/>
                <w:lang w:val="ro-RO"/>
              </w:rPr>
              <w:t>: SIRMON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  PRENUME</w:t>
            </w:r>
            <w:r w:rsidR="0001165D">
              <w:rPr>
                <w:rFonts w:ascii="Arial" w:hAnsi="Arial" w:cs="Arial"/>
                <w:sz w:val="24"/>
                <w:szCs w:val="24"/>
                <w:lang w:val="ro-RO"/>
              </w:rPr>
              <w:t>: IOANA ALEXANDRA</w:t>
            </w:r>
          </w:p>
        </w:tc>
      </w:tr>
      <w:tr w:rsidR="00D81BF7" w:rsidRPr="00D81BF7" w14:paraId="0A6CAD9C" w14:textId="77777777" w:rsidTr="0001165D">
        <w:trPr>
          <w:trHeight w:val="569"/>
        </w:trPr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</w:tcPr>
          <w:p w14:paraId="4458D518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1EF3CF84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064CE50F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EFC2A71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AF52185" w14:textId="77777777" w:rsidR="00A05EA8" w:rsidRPr="00083F29" w:rsidRDefault="00A05EA8" w:rsidP="00A05EA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405AD">
        <w:rPr>
          <w:rFonts w:ascii="Times New Roman" w:hAnsi="Times New Roman"/>
          <w:b/>
          <w:color w:val="002060"/>
          <w:sz w:val="28"/>
          <w:szCs w:val="28"/>
          <w:lang w:val="ro-RO"/>
        </w:rPr>
        <w:lastRenderedPageBreak/>
        <w:t>Verificat îndeplinirea standardelor științifice minimale necesare și obligatorii specifice pentru înscrierea la concurs și conferirea titlu</w:t>
      </w:r>
      <w:r>
        <w:rPr>
          <w:rFonts w:ascii="Times New Roman" w:hAnsi="Times New Roman"/>
          <w:b/>
          <w:color w:val="002060"/>
          <w:sz w:val="28"/>
          <w:szCs w:val="28"/>
          <w:lang w:val="ro-RO"/>
        </w:rPr>
        <w:t>lui</w:t>
      </w:r>
      <w:r w:rsidRPr="006405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didactic de</w:t>
      </w:r>
      <w:r w:rsidRPr="00083F29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</w:t>
      </w:r>
    </w:p>
    <w:p w14:paraId="6913B771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14:paraId="347158DF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AE7824">
        <w:rPr>
          <w:rFonts w:ascii="Times New Roman" w:hAnsi="Times New Roman"/>
          <w:b/>
          <w:color w:val="002060"/>
          <w:sz w:val="28"/>
          <w:szCs w:val="28"/>
          <w:lang w:val="ro-RO"/>
        </w:rPr>
        <w:t>SIRMON IOANA ALEXANDRA</w:t>
      </w:r>
    </w:p>
    <w:p w14:paraId="7B6B2F49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D81BF7" w:rsidRPr="00D81BF7" w14:paraId="3F2AD6C7" w14:textId="7777777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20046" w14:textId="77777777" w:rsidR="00D81BF7" w:rsidRPr="00D81BF7" w:rsidRDefault="006405AD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6405AD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științifică privind verificarea informațiilor din fișa de verificare a îndeplinirii standardelor UMFVBT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167E8" w14:textId="77777777"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8BE708" w14:textId="77777777" w:rsidR="00D81BF7" w:rsidRPr="00D81BF7" w:rsidRDefault="00D81BF7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571DF4" w:rsidRPr="00D81BF7" w14:paraId="50943A79" w14:textId="7777777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E64F6" w14:textId="77777777" w:rsidR="00571DF4" w:rsidRPr="008A76FD" w:rsidRDefault="00571DF4" w:rsidP="00571DF4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F414F3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711E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4046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295FE" w14:textId="77777777"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25F0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3AE9" w14:textId="77777777"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D5C480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43C1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6B674A2E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41B5B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A6560" w14:textId="77777777" w:rsidR="00571DF4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FDC43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1954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EC0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3E751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DE44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BF13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2320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5B0A9758" w14:textId="7777777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5B3A7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A1211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EE8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1DB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4AAE3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C79F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0A9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6EDE9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B58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3E31431D" w14:textId="77777777" w:rsidTr="0019682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D02DB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35703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DE48E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60CF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BBFB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779FF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FF84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501C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11F0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00306A70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88003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83A9B7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94EB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D82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5B653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F401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CD9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2E94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113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66E7F528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FFD0A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B44DF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DF7E1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3B368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8817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B5539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13EE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6090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5B39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263D4A65" w14:textId="7777777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4F40B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33525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9CB0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FA6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07516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A120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381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9BB8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01C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153B2422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BDE62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F1957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9E0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5233D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C04FE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8531A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8C33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60CB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22AC5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19614FB8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5F69C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32725F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8D17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786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8E16F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4FD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52E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7B4E6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4B4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4B9A27B2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C06CE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DF92F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D4C9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F8EB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2470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D091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721D3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7450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0286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4F4D0E82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1A74F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C8520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2D7BE72E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9F4A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899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6B1A9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C79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344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78AA5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51D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418419BC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263CC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B6964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70AD4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E7374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FF3C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7835D2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57DE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CAF4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C5FC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107D02FD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C081C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2FC03D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61EEA220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87C9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00B050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DB8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62662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776F" w14:textId="77777777" w:rsidR="00571DF4" w:rsidRPr="00177631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177631">
              <w:rPr>
                <w:rFonts w:ascii="Times New Roman" w:hAnsi="Times New Roman"/>
                <w:b/>
                <w:color w:val="FF0000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B02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838C0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048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6E85EE1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B8CB5B4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0239DAC" w14:textId="77777777" w:rsidR="00D81BF7" w:rsidRPr="00D81BF7" w:rsidRDefault="00D81BF7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11649CD0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5BE09C6C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52DDB24D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E0E105D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1C9671D7" w14:textId="77777777" w:rsidR="008C17FF" w:rsidRDefault="008C17F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29A0578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D0A78E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4B8E00E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3786176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C3FC6AE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5B5E0BF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D7BC990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0F092C6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83B7A56" w14:textId="77777777" w:rsidR="00AE7824" w:rsidRDefault="00AE7824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CD12F3A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00D92D3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lastRenderedPageBreak/>
        <w:t>PARTEA a III-a</w:t>
      </w:r>
    </w:p>
    <w:p w14:paraId="73C65874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1B3C5600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74BBFB37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AA1562D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A73FD73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ECEFD57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5D9E74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38A14C9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34C513C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1D5726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493440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0A542C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F002A7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46993A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151927C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16D5059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9B0541A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C97474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295725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A50326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1AA2EC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8D132E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C9B959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7C5FC5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16DC06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A7B684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B5BD6A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D47148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AEB073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58074BD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C0B537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98F0B01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FA5CD2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6BC15F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8A301B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086902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55599AA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FF4D2A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E41CD2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D67F00A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770832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265437F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1DB1311" w14:textId="77777777" w:rsidR="002376BA" w:rsidRDefault="002376BA" w:rsidP="006350D7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sectPr w:rsidR="002376BA" w:rsidSect="00B46967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851" w:right="1134" w:bottom="851" w:left="1134" w:header="720" w:footer="1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A710B" w14:textId="77777777" w:rsidR="00867BE5" w:rsidRDefault="00867BE5">
      <w:r>
        <w:separator/>
      </w:r>
    </w:p>
  </w:endnote>
  <w:endnote w:type="continuationSeparator" w:id="0">
    <w:p w14:paraId="0F995AD6" w14:textId="77777777" w:rsidR="00867BE5" w:rsidRDefault="0086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Narrow,Italic"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Rom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532A" w14:textId="77777777" w:rsidR="00674823" w:rsidRPr="00B47855" w:rsidRDefault="00674823" w:rsidP="00B47855">
    <w:pPr>
      <w:pStyle w:val="Footer"/>
      <w:jc w:val="center"/>
      <w:rPr>
        <w:sz w:val="16"/>
      </w:rPr>
    </w:pPr>
    <w:r w:rsidRPr="00B47855">
      <w:rPr>
        <w:sz w:val="16"/>
      </w:rPr>
      <w:t xml:space="preserve">Pagina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PAGE </w:instrText>
    </w:r>
    <w:r w:rsidRPr="00B47855">
      <w:rPr>
        <w:b/>
        <w:bCs/>
        <w:sz w:val="18"/>
        <w:szCs w:val="24"/>
      </w:rPr>
      <w:fldChar w:fldCharType="separate"/>
    </w:r>
    <w:r w:rsidR="00AB4FB3">
      <w:rPr>
        <w:b/>
        <w:bCs/>
        <w:noProof/>
        <w:sz w:val="16"/>
      </w:rPr>
      <w:t>17</w:t>
    </w:r>
    <w:r w:rsidRPr="00B47855">
      <w:rPr>
        <w:b/>
        <w:bCs/>
        <w:sz w:val="18"/>
        <w:szCs w:val="24"/>
      </w:rPr>
      <w:fldChar w:fldCharType="end"/>
    </w:r>
    <w:r w:rsidRPr="00B47855">
      <w:rPr>
        <w:sz w:val="16"/>
      </w:rPr>
      <w:t xml:space="preserve"> din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NUMPAGES  </w:instrText>
    </w:r>
    <w:r w:rsidRPr="00B47855">
      <w:rPr>
        <w:b/>
        <w:bCs/>
        <w:sz w:val="18"/>
        <w:szCs w:val="24"/>
      </w:rPr>
      <w:fldChar w:fldCharType="separate"/>
    </w:r>
    <w:r w:rsidR="00AB4FB3">
      <w:rPr>
        <w:b/>
        <w:bCs/>
        <w:noProof/>
        <w:sz w:val="16"/>
      </w:rPr>
      <w:t>17</w:t>
    </w:r>
    <w:r w:rsidRPr="00B47855">
      <w:rPr>
        <w:b/>
        <w:bCs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4BE10" w14:textId="77777777" w:rsidR="00867BE5" w:rsidRDefault="00867BE5">
      <w:r>
        <w:separator/>
      </w:r>
    </w:p>
  </w:footnote>
  <w:footnote w:type="continuationSeparator" w:id="0">
    <w:p w14:paraId="1F13FD00" w14:textId="77777777" w:rsidR="00867BE5" w:rsidRDefault="00867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11751" w14:textId="77777777" w:rsidR="00674823" w:rsidRDefault="0067482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C828C2" w14:textId="77777777" w:rsidR="00674823" w:rsidRDefault="00674823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5CF96" w14:textId="77777777" w:rsidR="00674823" w:rsidRPr="00307E76" w:rsidRDefault="00674823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</w:p>
  <w:p w14:paraId="4D197473" w14:textId="766E2490" w:rsidR="00AB4FB3" w:rsidRPr="0020363F" w:rsidRDefault="00DD27FC" w:rsidP="00AB4FB3">
    <w:pPr>
      <w:pStyle w:val="Header"/>
      <w:tabs>
        <w:tab w:val="left" w:pos="426"/>
      </w:tabs>
      <w:jc w:val="right"/>
      <w:rPr>
        <w:rFonts w:ascii="Times New Roman" w:hAnsi="Times New Roman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16363D4" wp14:editId="1A1D7069">
          <wp:simplePos x="0" y="0"/>
          <wp:positionH relativeFrom="page">
            <wp:posOffset>629920</wp:posOffset>
          </wp:positionH>
          <wp:positionV relativeFrom="paragraph">
            <wp:posOffset>-318135</wp:posOffset>
          </wp:positionV>
          <wp:extent cx="2065020" cy="516890"/>
          <wp:effectExtent l="0" t="0" r="0" b="0"/>
          <wp:wrapNone/>
          <wp:docPr id="1" name="Picture 3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4823" w:rsidRPr="008C17FF">
      <w:rPr>
        <w:rFonts w:ascii="Arial" w:hAnsi="Arial" w:cs="Arial"/>
        <w:i/>
        <w:sz w:val="18"/>
        <w:lang w:val="ro-RO"/>
      </w:rPr>
      <w:t>Anexa 7</w:t>
    </w:r>
    <w:r w:rsidR="00674823">
      <w:rPr>
        <w:rFonts w:ascii="Arial" w:hAnsi="Arial" w:cs="Arial"/>
        <w:i/>
        <w:sz w:val="18"/>
        <w:lang w:val="ro-RO"/>
      </w:rPr>
      <w:t>A –</w:t>
    </w:r>
    <w:r w:rsidR="00AB4FB3" w:rsidRPr="00AB4FB3">
      <w:rPr>
        <w:rFonts w:ascii="Times New Roman" w:hAnsi="Times New Roman"/>
        <w:i/>
        <w:sz w:val="20"/>
        <w:szCs w:val="20"/>
        <w:lang w:val="ro-RO"/>
      </w:rPr>
      <w:t xml:space="preserve"> </w:t>
    </w:r>
    <w:r w:rsidR="00AB4FB3" w:rsidRPr="0020363F">
      <w:rPr>
        <w:rFonts w:ascii="Times New Roman" w:hAnsi="Times New Roman"/>
        <w:i/>
        <w:sz w:val="20"/>
        <w:szCs w:val="20"/>
        <w:lang w:val="ro-RO"/>
      </w:rPr>
      <w:t>Cod:</w:t>
    </w:r>
    <w:r w:rsidR="00AB4FB3" w:rsidRPr="0020363F">
      <w:rPr>
        <w:rFonts w:ascii="Times New Roman" w:hAnsi="Times New Roman"/>
        <w:i/>
        <w:sz w:val="20"/>
        <w:szCs w:val="20"/>
      </w:rPr>
      <w:t xml:space="preserve"> UMFVBT- MET/DRU/3/2024</w:t>
    </w:r>
    <w:r w:rsidR="00AB4FB3">
      <w:rPr>
        <w:rFonts w:ascii="Times New Roman" w:hAnsi="Times New Roman"/>
        <w:i/>
        <w:sz w:val="20"/>
        <w:szCs w:val="20"/>
      </w:rPr>
      <w:t xml:space="preserve"> – 07A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AFD1B" w14:textId="77777777" w:rsidR="004F35E5" w:rsidRPr="00D31CE9" w:rsidRDefault="00674823" w:rsidP="00D94C45">
    <w:pPr>
      <w:pStyle w:val="Header"/>
      <w:tabs>
        <w:tab w:val="left" w:pos="426"/>
      </w:tabs>
      <w:jc w:val="right"/>
      <w:rPr>
        <w:rFonts w:ascii="Times New Roman" w:hAnsi="Times New Roman"/>
        <w:i/>
        <w:sz w:val="18"/>
        <w:szCs w:val="18"/>
      </w:rPr>
    </w:pPr>
    <w:r w:rsidRPr="00D94C45">
      <w:rPr>
        <w:rFonts w:ascii="Times New Roman" w:hAnsi="Times New Roman"/>
        <w:i/>
        <w:sz w:val="20"/>
        <w:szCs w:val="20"/>
        <w:lang w:val="ro-RO"/>
      </w:rPr>
      <w:t>Anexa 7A</w:t>
    </w:r>
    <w:r w:rsidR="005A0CA5" w:rsidRPr="00D94C45">
      <w:rPr>
        <w:rFonts w:ascii="Times New Roman" w:hAnsi="Times New Roman"/>
        <w:i/>
        <w:sz w:val="20"/>
        <w:szCs w:val="20"/>
        <w:lang w:val="ro-RO"/>
      </w:rPr>
      <w:t xml:space="preserve"> - Cod:</w:t>
    </w:r>
    <w:r w:rsidR="004F35E5" w:rsidRPr="00D94C45">
      <w:rPr>
        <w:rFonts w:ascii="Times New Roman" w:hAnsi="Times New Roman"/>
        <w:i/>
        <w:sz w:val="20"/>
        <w:szCs w:val="20"/>
      </w:rPr>
      <w:t xml:space="preserve"> </w:t>
    </w:r>
    <w:r w:rsidR="00D94C45" w:rsidRPr="00D94C45">
      <w:rPr>
        <w:rFonts w:ascii="Times New Roman" w:hAnsi="Times New Roman"/>
        <w:i/>
        <w:sz w:val="20"/>
        <w:szCs w:val="20"/>
      </w:rPr>
      <w:t>UMFVBT- MET/DRU/3/2024</w:t>
    </w:r>
    <w:r w:rsidR="00D94C45">
      <w:rPr>
        <w:rFonts w:ascii="Times New Roman" w:hAnsi="Times New Roman"/>
        <w:i/>
        <w:sz w:val="20"/>
        <w:szCs w:val="20"/>
      </w:rPr>
      <w:t xml:space="preserve"> – 07A</w:t>
    </w:r>
  </w:p>
  <w:p w14:paraId="497CCE46" w14:textId="77777777" w:rsidR="00674823" w:rsidRPr="008C17FF" w:rsidRDefault="00674823" w:rsidP="008C17FF">
    <w:pPr>
      <w:pStyle w:val="Header"/>
      <w:jc w:val="right"/>
      <w:rPr>
        <w:rFonts w:ascii="Arial" w:hAnsi="Arial" w:cs="Arial"/>
        <w:i/>
        <w:sz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32052B"/>
    <w:multiLevelType w:val="hybridMultilevel"/>
    <w:tmpl w:val="27B6EEF4"/>
    <w:lvl w:ilvl="0" w:tplc="1024B690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/>
        <w:color w:val="231C17"/>
        <w:sz w:val="23"/>
      </w:r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8537FB9"/>
    <w:multiLevelType w:val="hybridMultilevel"/>
    <w:tmpl w:val="4C2A78BC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4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F371B5"/>
    <w:multiLevelType w:val="hybridMultilevel"/>
    <w:tmpl w:val="1B806E0C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C7C9C2A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91AF5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D2AFF"/>
    <w:multiLevelType w:val="hybridMultilevel"/>
    <w:tmpl w:val="5DFA98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F69D8"/>
    <w:multiLevelType w:val="hybridMultilevel"/>
    <w:tmpl w:val="B6568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2587"/>
    <w:multiLevelType w:val="hybridMultilevel"/>
    <w:tmpl w:val="E5EC51EC"/>
    <w:lvl w:ilvl="0" w:tplc="E70AFE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35623"/>
    <w:multiLevelType w:val="hybridMultilevel"/>
    <w:tmpl w:val="98BABB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70AFE5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15403">
    <w:abstractNumId w:val="17"/>
  </w:num>
  <w:num w:numId="2" w16cid:durableId="1602569248">
    <w:abstractNumId w:val="3"/>
  </w:num>
  <w:num w:numId="3" w16cid:durableId="1303927314">
    <w:abstractNumId w:val="12"/>
  </w:num>
  <w:num w:numId="4" w16cid:durableId="462621912">
    <w:abstractNumId w:val="9"/>
  </w:num>
  <w:num w:numId="5" w16cid:durableId="2142648900">
    <w:abstractNumId w:val="10"/>
  </w:num>
  <w:num w:numId="6" w16cid:durableId="199974639">
    <w:abstractNumId w:val="11"/>
  </w:num>
  <w:num w:numId="7" w16cid:durableId="1067146567">
    <w:abstractNumId w:val="4"/>
  </w:num>
  <w:num w:numId="8" w16cid:durableId="1080564106">
    <w:abstractNumId w:val="0"/>
  </w:num>
  <w:num w:numId="9" w16cid:durableId="2139450189">
    <w:abstractNumId w:val="6"/>
  </w:num>
  <w:num w:numId="10" w16cid:durableId="960301716">
    <w:abstractNumId w:val="15"/>
  </w:num>
  <w:num w:numId="11" w16cid:durableId="2031833690">
    <w:abstractNumId w:val="5"/>
  </w:num>
  <w:num w:numId="12" w16cid:durableId="519047801">
    <w:abstractNumId w:val="13"/>
  </w:num>
  <w:num w:numId="13" w16cid:durableId="2125345350">
    <w:abstractNumId w:val="21"/>
  </w:num>
  <w:num w:numId="14" w16cid:durableId="1728525779">
    <w:abstractNumId w:val="7"/>
  </w:num>
  <w:num w:numId="15" w16cid:durableId="307321018">
    <w:abstractNumId w:val="18"/>
  </w:num>
  <w:num w:numId="16" w16cid:durableId="412632564">
    <w:abstractNumId w:val="20"/>
  </w:num>
  <w:num w:numId="17" w16cid:durableId="1498888368">
    <w:abstractNumId w:val="19"/>
  </w:num>
  <w:num w:numId="18" w16cid:durableId="1763866695">
    <w:abstractNumId w:val="16"/>
  </w:num>
  <w:num w:numId="19" w16cid:durableId="282077721">
    <w:abstractNumId w:val="2"/>
  </w:num>
  <w:num w:numId="20" w16cid:durableId="932712842">
    <w:abstractNumId w:val="8"/>
  </w:num>
  <w:num w:numId="21" w16cid:durableId="85732733">
    <w:abstractNumId w:val="14"/>
  </w:num>
  <w:num w:numId="22" w16cid:durableId="113275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1165D"/>
    <w:rsid w:val="000167E5"/>
    <w:rsid w:val="00023B9A"/>
    <w:rsid w:val="00040292"/>
    <w:rsid w:val="00047991"/>
    <w:rsid w:val="00050EF7"/>
    <w:rsid w:val="000605D3"/>
    <w:rsid w:val="00061AD0"/>
    <w:rsid w:val="00072639"/>
    <w:rsid w:val="0008011C"/>
    <w:rsid w:val="00081CB0"/>
    <w:rsid w:val="00081DA1"/>
    <w:rsid w:val="00084B01"/>
    <w:rsid w:val="00091EEC"/>
    <w:rsid w:val="000A2004"/>
    <w:rsid w:val="000B1D4C"/>
    <w:rsid w:val="000B5ED5"/>
    <w:rsid w:val="000E5B1C"/>
    <w:rsid w:val="000F3AE0"/>
    <w:rsid w:val="000F3C22"/>
    <w:rsid w:val="000F3DC8"/>
    <w:rsid w:val="000F4A31"/>
    <w:rsid w:val="001005DF"/>
    <w:rsid w:val="0010630E"/>
    <w:rsid w:val="00114F2F"/>
    <w:rsid w:val="00116C19"/>
    <w:rsid w:val="00132EBF"/>
    <w:rsid w:val="0013766F"/>
    <w:rsid w:val="00162C7A"/>
    <w:rsid w:val="00172C08"/>
    <w:rsid w:val="00177631"/>
    <w:rsid w:val="00177CB8"/>
    <w:rsid w:val="001857F1"/>
    <w:rsid w:val="00186514"/>
    <w:rsid w:val="00192BB5"/>
    <w:rsid w:val="0019682B"/>
    <w:rsid w:val="001A6489"/>
    <w:rsid w:val="001B6CB7"/>
    <w:rsid w:val="001D1164"/>
    <w:rsid w:val="001D320B"/>
    <w:rsid w:val="00202CA4"/>
    <w:rsid w:val="00233FFF"/>
    <w:rsid w:val="002376BA"/>
    <w:rsid w:val="00237F4B"/>
    <w:rsid w:val="002426BB"/>
    <w:rsid w:val="00246359"/>
    <w:rsid w:val="00260859"/>
    <w:rsid w:val="00273550"/>
    <w:rsid w:val="00296F73"/>
    <w:rsid w:val="002A17F3"/>
    <w:rsid w:val="002B23D6"/>
    <w:rsid w:val="002B2EA4"/>
    <w:rsid w:val="002B3E44"/>
    <w:rsid w:val="002D30A9"/>
    <w:rsid w:val="002D5AFA"/>
    <w:rsid w:val="002D754D"/>
    <w:rsid w:val="002F4B03"/>
    <w:rsid w:val="00305132"/>
    <w:rsid w:val="00307E76"/>
    <w:rsid w:val="00333ED0"/>
    <w:rsid w:val="003518EF"/>
    <w:rsid w:val="003553AC"/>
    <w:rsid w:val="003663B6"/>
    <w:rsid w:val="003704C7"/>
    <w:rsid w:val="00375831"/>
    <w:rsid w:val="003849C4"/>
    <w:rsid w:val="0039742A"/>
    <w:rsid w:val="003A06D8"/>
    <w:rsid w:val="003B5B5D"/>
    <w:rsid w:val="003C48C9"/>
    <w:rsid w:val="003E0DFE"/>
    <w:rsid w:val="003E3BC7"/>
    <w:rsid w:val="003F5A05"/>
    <w:rsid w:val="00420995"/>
    <w:rsid w:val="00422136"/>
    <w:rsid w:val="00433735"/>
    <w:rsid w:val="00434ECE"/>
    <w:rsid w:val="00436108"/>
    <w:rsid w:val="00440654"/>
    <w:rsid w:val="004422A4"/>
    <w:rsid w:val="00444033"/>
    <w:rsid w:val="00444CC5"/>
    <w:rsid w:val="00460A70"/>
    <w:rsid w:val="00462F96"/>
    <w:rsid w:val="00497B86"/>
    <w:rsid w:val="004B0C69"/>
    <w:rsid w:val="004B2E1E"/>
    <w:rsid w:val="004B5041"/>
    <w:rsid w:val="004C3795"/>
    <w:rsid w:val="004C3BFF"/>
    <w:rsid w:val="004D2981"/>
    <w:rsid w:val="004D69C5"/>
    <w:rsid w:val="004E6270"/>
    <w:rsid w:val="004F35E5"/>
    <w:rsid w:val="004F7471"/>
    <w:rsid w:val="00502525"/>
    <w:rsid w:val="005142EB"/>
    <w:rsid w:val="005173C2"/>
    <w:rsid w:val="00523603"/>
    <w:rsid w:val="00537A00"/>
    <w:rsid w:val="00537E9B"/>
    <w:rsid w:val="00542B67"/>
    <w:rsid w:val="00544924"/>
    <w:rsid w:val="005466A3"/>
    <w:rsid w:val="00546D55"/>
    <w:rsid w:val="005474DA"/>
    <w:rsid w:val="00551AFB"/>
    <w:rsid w:val="00554F30"/>
    <w:rsid w:val="00555856"/>
    <w:rsid w:val="00556F2B"/>
    <w:rsid w:val="00571DF4"/>
    <w:rsid w:val="00574689"/>
    <w:rsid w:val="00582297"/>
    <w:rsid w:val="005927CA"/>
    <w:rsid w:val="005977F9"/>
    <w:rsid w:val="005A0CA5"/>
    <w:rsid w:val="005A6D24"/>
    <w:rsid w:val="005B263D"/>
    <w:rsid w:val="005C0193"/>
    <w:rsid w:val="005E61F3"/>
    <w:rsid w:val="005F0031"/>
    <w:rsid w:val="005F7943"/>
    <w:rsid w:val="006106B5"/>
    <w:rsid w:val="00612E87"/>
    <w:rsid w:val="0062094E"/>
    <w:rsid w:val="00621844"/>
    <w:rsid w:val="006328DB"/>
    <w:rsid w:val="006350D7"/>
    <w:rsid w:val="0063720B"/>
    <w:rsid w:val="006405AD"/>
    <w:rsid w:val="0065680A"/>
    <w:rsid w:val="00663B57"/>
    <w:rsid w:val="00674823"/>
    <w:rsid w:val="006757E2"/>
    <w:rsid w:val="00677734"/>
    <w:rsid w:val="00683384"/>
    <w:rsid w:val="00684085"/>
    <w:rsid w:val="00696B8C"/>
    <w:rsid w:val="006A5E23"/>
    <w:rsid w:val="006A7C9C"/>
    <w:rsid w:val="006D4B84"/>
    <w:rsid w:val="006D72D0"/>
    <w:rsid w:val="007123B9"/>
    <w:rsid w:val="00713DAA"/>
    <w:rsid w:val="00715F7B"/>
    <w:rsid w:val="007256E3"/>
    <w:rsid w:val="0072619B"/>
    <w:rsid w:val="00747932"/>
    <w:rsid w:val="00757162"/>
    <w:rsid w:val="00773304"/>
    <w:rsid w:val="00792F1D"/>
    <w:rsid w:val="007A1273"/>
    <w:rsid w:val="007A211E"/>
    <w:rsid w:val="007A3B1F"/>
    <w:rsid w:val="007B0B38"/>
    <w:rsid w:val="007B254C"/>
    <w:rsid w:val="007E295C"/>
    <w:rsid w:val="007E4733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67071"/>
    <w:rsid w:val="00867BE5"/>
    <w:rsid w:val="008903F3"/>
    <w:rsid w:val="008904F0"/>
    <w:rsid w:val="00891090"/>
    <w:rsid w:val="008A0B9A"/>
    <w:rsid w:val="008A4216"/>
    <w:rsid w:val="008C17FF"/>
    <w:rsid w:val="008C1D4F"/>
    <w:rsid w:val="008C36CE"/>
    <w:rsid w:val="008D442B"/>
    <w:rsid w:val="008F102D"/>
    <w:rsid w:val="008F1643"/>
    <w:rsid w:val="008F1994"/>
    <w:rsid w:val="008F5425"/>
    <w:rsid w:val="008F5AD2"/>
    <w:rsid w:val="008F7075"/>
    <w:rsid w:val="008F766D"/>
    <w:rsid w:val="009018EF"/>
    <w:rsid w:val="009302C8"/>
    <w:rsid w:val="00937293"/>
    <w:rsid w:val="00937A8A"/>
    <w:rsid w:val="0094375B"/>
    <w:rsid w:val="00946FA9"/>
    <w:rsid w:val="00952D46"/>
    <w:rsid w:val="009560F7"/>
    <w:rsid w:val="00957BCD"/>
    <w:rsid w:val="009653B1"/>
    <w:rsid w:val="00985EB6"/>
    <w:rsid w:val="009D54C3"/>
    <w:rsid w:val="009D5906"/>
    <w:rsid w:val="009E2B55"/>
    <w:rsid w:val="009E4E32"/>
    <w:rsid w:val="009E76A1"/>
    <w:rsid w:val="009F7F89"/>
    <w:rsid w:val="00A05EA8"/>
    <w:rsid w:val="00A119FE"/>
    <w:rsid w:val="00A11E62"/>
    <w:rsid w:val="00A20A75"/>
    <w:rsid w:val="00A27B2A"/>
    <w:rsid w:val="00A3416A"/>
    <w:rsid w:val="00A42E0C"/>
    <w:rsid w:val="00A47737"/>
    <w:rsid w:val="00A5130B"/>
    <w:rsid w:val="00A57DC8"/>
    <w:rsid w:val="00A8152D"/>
    <w:rsid w:val="00A83BDA"/>
    <w:rsid w:val="00A84A25"/>
    <w:rsid w:val="00A84E2D"/>
    <w:rsid w:val="00A873A8"/>
    <w:rsid w:val="00A961BC"/>
    <w:rsid w:val="00AB021D"/>
    <w:rsid w:val="00AB4FB3"/>
    <w:rsid w:val="00AB6E3E"/>
    <w:rsid w:val="00AD2C70"/>
    <w:rsid w:val="00AD4970"/>
    <w:rsid w:val="00AE0746"/>
    <w:rsid w:val="00AE7824"/>
    <w:rsid w:val="00AE7B8C"/>
    <w:rsid w:val="00AF79D7"/>
    <w:rsid w:val="00B05269"/>
    <w:rsid w:val="00B142D8"/>
    <w:rsid w:val="00B2262D"/>
    <w:rsid w:val="00B23C1D"/>
    <w:rsid w:val="00B30742"/>
    <w:rsid w:val="00B32377"/>
    <w:rsid w:val="00B46967"/>
    <w:rsid w:val="00B47855"/>
    <w:rsid w:val="00B51887"/>
    <w:rsid w:val="00B56615"/>
    <w:rsid w:val="00B70947"/>
    <w:rsid w:val="00B731BB"/>
    <w:rsid w:val="00B9158A"/>
    <w:rsid w:val="00B92BB3"/>
    <w:rsid w:val="00BA343F"/>
    <w:rsid w:val="00BA3F77"/>
    <w:rsid w:val="00BB232A"/>
    <w:rsid w:val="00BB67A4"/>
    <w:rsid w:val="00BD0B00"/>
    <w:rsid w:val="00BD5EBB"/>
    <w:rsid w:val="00BE72B0"/>
    <w:rsid w:val="00BF27DA"/>
    <w:rsid w:val="00C14150"/>
    <w:rsid w:val="00C21A98"/>
    <w:rsid w:val="00C330FC"/>
    <w:rsid w:val="00C337C3"/>
    <w:rsid w:val="00C4536C"/>
    <w:rsid w:val="00C618B5"/>
    <w:rsid w:val="00C77742"/>
    <w:rsid w:val="00C823C8"/>
    <w:rsid w:val="00C82C3A"/>
    <w:rsid w:val="00C85FDB"/>
    <w:rsid w:val="00CA1811"/>
    <w:rsid w:val="00CA4863"/>
    <w:rsid w:val="00CC4BA8"/>
    <w:rsid w:val="00CC4DFC"/>
    <w:rsid w:val="00CD7356"/>
    <w:rsid w:val="00CF2563"/>
    <w:rsid w:val="00D0338F"/>
    <w:rsid w:val="00D172A4"/>
    <w:rsid w:val="00D20640"/>
    <w:rsid w:val="00D22830"/>
    <w:rsid w:val="00D24F14"/>
    <w:rsid w:val="00D30E34"/>
    <w:rsid w:val="00D322DE"/>
    <w:rsid w:val="00D336FC"/>
    <w:rsid w:val="00D40051"/>
    <w:rsid w:val="00D4333C"/>
    <w:rsid w:val="00D463E1"/>
    <w:rsid w:val="00D515DC"/>
    <w:rsid w:val="00D55ED6"/>
    <w:rsid w:val="00D56321"/>
    <w:rsid w:val="00D574A7"/>
    <w:rsid w:val="00D60ABB"/>
    <w:rsid w:val="00D645F6"/>
    <w:rsid w:val="00D64AC5"/>
    <w:rsid w:val="00D73C87"/>
    <w:rsid w:val="00D74811"/>
    <w:rsid w:val="00D754A7"/>
    <w:rsid w:val="00D76E11"/>
    <w:rsid w:val="00D81BF7"/>
    <w:rsid w:val="00D8281D"/>
    <w:rsid w:val="00D92634"/>
    <w:rsid w:val="00D94C45"/>
    <w:rsid w:val="00D96F49"/>
    <w:rsid w:val="00DA26D4"/>
    <w:rsid w:val="00DA560E"/>
    <w:rsid w:val="00DA6D0E"/>
    <w:rsid w:val="00DA7AF9"/>
    <w:rsid w:val="00DB4AF4"/>
    <w:rsid w:val="00DB618E"/>
    <w:rsid w:val="00DB6995"/>
    <w:rsid w:val="00DC605D"/>
    <w:rsid w:val="00DC6365"/>
    <w:rsid w:val="00DD27FC"/>
    <w:rsid w:val="00DE1DCB"/>
    <w:rsid w:val="00DE3AD6"/>
    <w:rsid w:val="00DE3ADF"/>
    <w:rsid w:val="00DF3CE7"/>
    <w:rsid w:val="00E07A04"/>
    <w:rsid w:val="00E1505D"/>
    <w:rsid w:val="00E25BE4"/>
    <w:rsid w:val="00E32BAC"/>
    <w:rsid w:val="00E34591"/>
    <w:rsid w:val="00E40619"/>
    <w:rsid w:val="00E50B27"/>
    <w:rsid w:val="00E5408A"/>
    <w:rsid w:val="00E73952"/>
    <w:rsid w:val="00E74CD2"/>
    <w:rsid w:val="00E91F3D"/>
    <w:rsid w:val="00E944D7"/>
    <w:rsid w:val="00EB3C05"/>
    <w:rsid w:val="00EC3F52"/>
    <w:rsid w:val="00ED7FD3"/>
    <w:rsid w:val="00EF4A16"/>
    <w:rsid w:val="00F040A5"/>
    <w:rsid w:val="00F04838"/>
    <w:rsid w:val="00F25CF3"/>
    <w:rsid w:val="00F26596"/>
    <w:rsid w:val="00F26990"/>
    <w:rsid w:val="00F341F9"/>
    <w:rsid w:val="00F36687"/>
    <w:rsid w:val="00F403A7"/>
    <w:rsid w:val="00F42634"/>
    <w:rsid w:val="00F52F05"/>
    <w:rsid w:val="00F56D5B"/>
    <w:rsid w:val="00F61B62"/>
    <w:rsid w:val="00F61BD3"/>
    <w:rsid w:val="00F64A51"/>
    <w:rsid w:val="00F659CE"/>
    <w:rsid w:val="00F6619E"/>
    <w:rsid w:val="00F709D8"/>
    <w:rsid w:val="00F740BC"/>
    <w:rsid w:val="00F8272A"/>
    <w:rsid w:val="00F85E9F"/>
    <w:rsid w:val="00FB5D05"/>
    <w:rsid w:val="00FB62A2"/>
    <w:rsid w:val="00FC7836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0BE06"/>
  <w15:chartTrackingRefBased/>
  <w15:docId w15:val="{0BED0F9B-9A26-45B9-8D89-67DFD6A1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  <w:style w:type="character" w:customStyle="1" w:styleId="HeaderChar">
    <w:name w:val="Header Char"/>
    <w:link w:val="Header"/>
    <w:rsid w:val="005A0CA5"/>
    <w:rPr>
      <w:rFonts w:eastAsia="Times New Roman"/>
      <w:sz w:val="22"/>
      <w:szCs w:val="22"/>
      <w:lang w:val="en-US" w:eastAsia="en-US"/>
    </w:rPr>
  </w:style>
  <w:style w:type="character" w:customStyle="1" w:styleId="spctttl">
    <w:name w:val="s_pct_ttl"/>
    <w:rsid w:val="007256E3"/>
  </w:style>
  <w:style w:type="character" w:customStyle="1" w:styleId="spctbdy">
    <w:name w:val="s_pct_bdy"/>
    <w:rsid w:val="007256E3"/>
  </w:style>
  <w:style w:type="character" w:customStyle="1" w:styleId="slitttl">
    <w:name w:val="s_lit_ttl"/>
    <w:rsid w:val="007256E3"/>
  </w:style>
  <w:style w:type="character" w:customStyle="1" w:styleId="slitbdy">
    <w:name w:val="s_lit_bdy"/>
    <w:rsid w:val="007256E3"/>
  </w:style>
  <w:style w:type="character" w:styleId="Hyperlink">
    <w:name w:val="Hyperlink"/>
    <w:uiPriority w:val="99"/>
    <w:unhideWhenUsed/>
    <w:rsid w:val="0001165D"/>
    <w:rPr>
      <w:color w:val="467886"/>
      <w:u w:val="single"/>
    </w:rPr>
  </w:style>
  <w:style w:type="character" w:styleId="UnresolvedMention">
    <w:name w:val="Unresolved Mention"/>
    <w:uiPriority w:val="99"/>
    <w:semiHidden/>
    <w:unhideWhenUsed/>
    <w:rsid w:val="000116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press.com/adenosine-triphosphate-bioluminescence-assay-versus-microbiological-sw-peer-reviewed-fulltext-article-RM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147/RMHP.S509274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7419</CharactersWithSpaces>
  <SharedDoc>false</SharedDoc>
  <HLinks>
    <vt:vector size="12" baseType="variant">
      <vt:variant>
        <vt:i4>4980819</vt:i4>
      </vt:variant>
      <vt:variant>
        <vt:i4>3</vt:i4>
      </vt:variant>
      <vt:variant>
        <vt:i4>0</vt:i4>
      </vt:variant>
      <vt:variant>
        <vt:i4>5</vt:i4>
      </vt:variant>
      <vt:variant>
        <vt:lpwstr>https://doi.org/10.2147/RMHP.S509274</vt:lpwstr>
      </vt:variant>
      <vt:variant>
        <vt:lpwstr/>
      </vt:variant>
      <vt:variant>
        <vt:i4>4521987</vt:i4>
      </vt:variant>
      <vt:variant>
        <vt:i4>0</vt:i4>
      </vt:variant>
      <vt:variant>
        <vt:i4>0</vt:i4>
      </vt:variant>
      <vt:variant>
        <vt:i4>5</vt:i4>
      </vt:variant>
      <vt:variant>
        <vt:lpwstr>https://www.dovepress.com/adenosine-triphosphate-bioluminescence-assay-versus-microbiological-sw-peer-reviewed-fulltext-article-RMHP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Alexandra Sirmon</cp:lastModifiedBy>
  <cp:revision>2</cp:revision>
  <cp:lastPrinted>2020-09-23T11:19:00Z</cp:lastPrinted>
  <dcterms:created xsi:type="dcterms:W3CDTF">2025-06-15T20:38:00Z</dcterms:created>
  <dcterms:modified xsi:type="dcterms:W3CDTF">2025-06-15T20:38:00Z</dcterms:modified>
</cp:coreProperties>
</file>