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021E" w:rsidRPr="0021021E" w:rsidRDefault="0021021E" w:rsidP="0021021E">
      <w:pPr>
        <w:autoSpaceDE w:val="0"/>
        <w:autoSpaceDN w:val="0"/>
        <w:adjustRightInd w:val="0"/>
        <w:ind w:left="720" w:hanging="360"/>
        <w:jc w:val="center"/>
        <w:rPr>
          <w:rFonts w:ascii="Times New Roman" w:hAnsi="Times New Roman" w:cs="Times New Roman"/>
          <w:sz w:val="36"/>
          <w:szCs w:val="36"/>
        </w:rPr>
      </w:pPr>
      <w:r w:rsidRPr="0021021E">
        <w:rPr>
          <w:rFonts w:ascii="Times New Roman" w:hAnsi="Times New Roman" w:cs="Times New Roman"/>
          <w:sz w:val="36"/>
          <w:szCs w:val="36"/>
        </w:rPr>
        <w:t>Lista lucrărilor publicate</w:t>
      </w:r>
    </w:p>
    <w:p w:rsidR="0021021E" w:rsidRPr="0021021E" w:rsidRDefault="0021021E" w:rsidP="0021021E">
      <w:pPr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</w:rPr>
      </w:pPr>
    </w:p>
    <w:p w:rsidR="0021021E" w:rsidRPr="0021021E" w:rsidRDefault="0021021E" w:rsidP="0021021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</w:rPr>
      </w:pPr>
      <w:r w:rsidRPr="0021021E">
        <w:rPr>
          <w:rFonts w:ascii="Times New Roman" w:hAnsi="Times New Roman" w:cs="Times New Roman"/>
          <w:color w:val="000000"/>
          <w:kern w:val="0"/>
        </w:rPr>
        <w:t>Crintea, I.N.; Cindrea, A.C.; Fulga, T.F.; Trebuian, C.I.; Marza, A.M.; Petrica, A.; Mederle, O.A.; Timar, R. Obesity Class and Severity of Metabolic Emergencies: A Single-Center Retrospective Five-Year Study. Healthcare </w:t>
      </w:r>
      <w:r w:rsidRPr="0021021E">
        <w:rPr>
          <w:rFonts w:ascii="Times New Roman" w:hAnsi="Times New Roman" w:cs="Times New Roman"/>
          <w:b/>
          <w:bCs/>
          <w:color w:val="000000"/>
          <w:kern w:val="0"/>
        </w:rPr>
        <w:t>2025</w:t>
      </w:r>
      <w:r w:rsidRPr="0021021E">
        <w:rPr>
          <w:rFonts w:ascii="Times New Roman" w:hAnsi="Times New Roman" w:cs="Times New Roman"/>
          <w:color w:val="000000"/>
          <w:kern w:val="0"/>
        </w:rPr>
        <w:t>, 13, 617. https://doi.org/10.3390/healthcare13060617</w:t>
      </w:r>
    </w:p>
    <w:p w:rsidR="0021021E" w:rsidRPr="0021021E" w:rsidRDefault="0021021E" w:rsidP="0021021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</w:rPr>
      </w:pPr>
      <w:r w:rsidRPr="0021021E">
        <w:rPr>
          <w:rFonts w:ascii="Times New Roman" w:hAnsi="Times New Roman" w:cs="Times New Roman"/>
          <w:color w:val="000000"/>
          <w:kern w:val="0"/>
        </w:rPr>
        <w:t>Crintea, I.N.; Cindrea, A.C.; Mederle, O.A.; Trebuian, C.I.; Timar, R. Electrolyte Imbalances and Metabolic Emergencies in Obesity: Mechanisms and Clinical Implications. Diseases </w:t>
      </w:r>
      <w:r w:rsidRPr="0021021E">
        <w:rPr>
          <w:rFonts w:ascii="Times New Roman" w:hAnsi="Times New Roman" w:cs="Times New Roman"/>
          <w:b/>
          <w:bCs/>
          <w:color w:val="000000"/>
          <w:kern w:val="0"/>
        </w:rPr>
        <w:t>2025</w:t>
      </w:r>
      <w:r w:rsidRPr="0021021E">
        <w:rPr>
          <w:rFonts w:ascii="Times New Roman" w:hAnsi="Times New Roman" w:cs="Times New Roman"/>
          <w:color w:val="000000"/>
          <w:kern w:val="0"/>
        </w:rPr>
        <w:t>, 13, 69. https://doi.org/10.3390/diseases13030069</w:t>
      </w:r>
    </w:p>
    <w:p w:rsidR="0021021E" w:rsidRPr="0021021E" w:rsidRDefault="0021021E" w:rsidP="0021021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</w:rPr>
      </w:pPr>
      <w:r w:rsidRPr="0021021E">
        <w:rPr>
          <w:rFonts w:ascii="Times New Roman" w:hAnsi="Times New Roman" w:cs="Times New Roman"/>
          <w:color w:val="000000"/>
          <w:kern w:val="0"/>
        </w:rPr>
        <w:t>Crintea, I.N.; Cindrea, A.C.; Mederle, O.A.; Fulga, T.F.; Marza, A.M.; Petrica, A.; Trebuian, C.I.; Timar, R. Obesity as a Risk Factor for Hyperglycemia, Electrolyte Disturbances, and Acute Kidney Injury in the Emergency Department. Biomedicines</w:t>
      </w:r>
      <w:r w:rsidRPr="0021021E">
        <w:rPr>
          <w:rFonts w:ascii="Times New Roman" w:hAnsi="Times New Roman" w:cs="Times New Roman"/>
          <w:b/>
          <w:bCs/>
          <w:color w:val="000000"/>
          <w:kern w:val="0"/>
        </w:rPr>
        <w:t>2025</w:t>
      </w:r>
      <w:r w:rsidRPr="0021021E">
        <w:rPr>
          <w:rFonts w:ascii="Times New Roman" w:hAnsi="Times New Roman" w:cs="Times New Roman"/>
          <w:color w:val="000000"/>
          <w:kern w:val="0"/>
        </w:rPr>
        <w:t>, 13, 349. https://doi.org/10.3390/biomedicines13020349</w:t>
      </w:r>
    </w:p>
    <w:p w:rsidR="0021021E" w:rsidRPr="0021021E" w:rsidRDefault="0021021E" w:rsidP="0021021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</w:rPr>
      </w:pPr>
      <w:r w:rsidRPr="0021021E">
        <w:rPr>
          <w:rFonts w:ascii="Times New Roman" w:hAnsi="Times New Roman" w:cs="Times New Roman"/>
          <w:color w:val="000000"/>
          <w:kern w:val="0"/>
        </w:rPr>
        <w:t>Trebuian CI, Popa D, Buleu F, Sutoi D, Williams CG, Crintea IN, Chioibas RD, Iancu A, Ciolac L, Mederle OA. COVID-19 Related Acute Respiratory Distress Syndrome versus Classical Acute Respiratory Distress Syndrome Patients: Inflammatory Biomarkers as Predictors of Mortality in Pulmonary Septic Shock. Int J Gen Med. 2024;17:3337-3347</w:t>
      </w:r>
      <w:r w:rsidRPr="0021021E">
        <w:rPr>
          <w:rFonts w:ascii="Times New Roman" w:hAnsi="Times New Roman" w:cs="Times New Roman"/>
          <w:color w:val="000000"/>
          <w:kern w:val="0"/>
        </w:rPr>
        <w:br/>
        <w:t>https://doi.org/10.2147/IJGM.S464892</w:t>
      </w:r>
    </w:p>
    <w:p w:rsidR="0021021E" w:rsidRPr="0021021E" w:rsidRDefault="0021021E" w:rsidP="0021021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</w:rPr>
      </w:pPr>
      <w:r w:rsidRPr="0021021E">
        <w:rPr>
          <w:rFonts w:ascii="Times New Roman" w:hAnsi="Times New Roman" w:cs="Times New Roman"/>
          <w:color w:val="000000"/>
          <w:kern w:val="0"/>
        </w:rPr>
        <w:t>Trebuian, C.I.; Marza, A.M.; Chioibaş, R.; Şutoi, D.; Petrica, A.; Crintea-Najette, I.; Popa, D.; Borcan, F.; Flondor, D.; Mederle, O.A. Lactate Profile Assessment—A Good Predictor of Prognosis in Patients with COVID-19 and Septic Shock Requiring Continuous Renal Therapy. Clin. Pract. </w:t>
      </w:r>
      <w:r w:rsidRPr="0021021E">
        <w:rPr>
          <w:rFonts w:ascii="Times New Roman" w:hAnsi="Times New Roman" w:cs="Times New Roman"/>
          <w:b/>
          <w:bCs/>
          <w:color w:val="000000"/>
          <w:kern w:val="0"/>
        </w:rPr>
        <w:t>2024</w:t>
      </w:r>
      <w:r w:rsidRPr="0021021E">
        <w:rPr>
          <w:rFonts w:ascii="Times New Roman" w:hAnsi="Times New Roman" w:cs="Times New Roman"/>
          <w:color w:val="000000"/>
          <w:kern w:val="0"/>
        </w:rPr>
        <w:t>, 14, 980-994. https://doi.org/10.3390/clinpract14030078</w:t>
      </w:r>
    </w:p>
    <w:p w:rsidR="0021021E" w:rsidRPr="0021021E" w:rsidRDefault="0021021E" w:rsidP="0021021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</w:rPr>
      </w:pPr>
      <w:r w:rsidRPr="0021021E">
        <w:rPr>
          <w:rFonts w:ascii="Times New Roman" w:hAnsi="Times New Roman" w:cs="Times New Roman"/>
          <w:color w:val="000000"/>
          <w:kern w:val="0"/>
        </w:rPr>
        <w:t>Trebuian, C.I.; Marza, A.M.; Cindrea, A.C.; Petrica, A.; Onea, S.; Sutoi, D.; Barsac, C.; Crintea-Najette, I.; Popa, D.; Chioibas, R.; et al. Risk Assessment of Venous Thromboembolism among Septic Shock Patients: Single versus Concurrent Insertion of Central Venous Catheters. Medicina </w:t>
      </w:r>
      <w:r w:rsidRPr="0021021E">
        <w:rPr>
          <w:rFonts w:ascii="Times New Roman" w:hAnsi="Times New Roman" w:cs="Times New Roman"/>
          <w:b/>
          <w:bCs/>
          <w:color w:val="000000"/>
          <w:kern w:val="0"/>
        </w:rPr>
        <w:t>2024</w:t>
      </w:r>
      <w:r w:rsidRPr="0021021E">
        <w:rPr>
          <w:rFonts w:ascii="Times New Roman" w:hAnsi="Times New Roman" w:cs="Times New Roman"/>
          <w:color w:val="000000"/>
          <w:kern w:val="0"/>
        </w:rPr>
        <w:t>, 60, 785. https://doi.org/10.3390/medicina60050785</w:t>
      </w:r>
    </w:p>
    <w:sectPr w:rsidR="0021021E" w:rsidRPr="002102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A7BCB"/>
    <w:multiLevelType w:val="hybridMultilevel"/>
    <w:tmpl w:val="0B005E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2645E"/>
    <w:multiLevelType w:val="hybridMultilevel"/>
    <w:tmpl w:val="0B005E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789934">
    <w:abstractNumId w:val="1"/>
  </w:num>
  <w:num w:numId="2" w16cid:durableId="1990207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21E"/>
    <w:rsid w:val="0021021E"/>
    <w:rsid w:val="00213AEF"/>
    <w:rsid w:val="00457C17"/>
    <w:rsid w:val="00591207"/>
    <w:rsid w:val="00EA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6F7B30"/>
  <w15:chartTrackingRefBased/>
  <w15:docId w15:val="{9896F7E0-3275-034B-9071-2E205175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ademic">
    <w:name w:val="Academic"/>
    <w:basedOn w:val="Normal"/>
    <w:next w:val="Normal"/>
    <w:autoRedefine/>
    <w:qFormat/>
    <w:rsid w:val="00457C17"/>
    <w:pPr>
      <w:spacing w:before="120" w:after="120" w:line="360" w:lineRule="auto"/>
      <w:jc w:val="both"/>
    </w:pPr>
    <w:rPr>
      <w:rFonts w:ascii="Times New Roman" w:hAnsi="Times New Roman"/>
      <w:lang w:val="ro-RO"/>
    </w:rPr>
  </w:style>
  <w:style w:type="paragraph" w:styleId="ListParagraph">
    <w:name w:val="List Paragraph"/>
    <w:basedOn w:val="Normal"/>
    <w:uiPriority w:val="34"/>
    <w:qFormat/>
    <w:rsid w:val="00210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Alexandru-Cristian Cindrea</dc:creator>
  <cp:keywords/>
  <dc:description/>
  <cp:lastModifiedBy>Alexandru-Cristian Cindrea</cp:lastModifiedBy>
  <cp:revision>2</cp:revision>
  <dcterms:created xsi:type="dcterms:W3CDTF">2025-06-05T05:57:00Z</dcterms:created>
  <dcterms:modified xsi:type="dcterms:W3CDTF">2025-06-06T02:50:00Z</dcterms:modified>
</cp:coreProperties>
</file>