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jc w:val="center"/>
        <w:rPr>
          <w:rFonts w:ascii="Calibri" w:cs="Calibri" w:eastAsia="Calibri" w:hAnsi="Calibri"/>
          <w:color w:val="181818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181818"/>
          <w:sz w:val="36"/>
          <w:szCs w:val="36"/>
          <w:rtl w:val="0"/>
        </w:rPr>
        <w:t xml:space="preserve">LISTĂ DE PUBLICAȚII</w:t>
      </w:r>
    </w:p>
    <w:p w:rsidR="00000000" w:rsidDel="00000000" w:rsidP="00000000" w:rsidRDefault="00000000" w:rsidRPr="00000000" w14:paraId="00000002">
      <w:pPr>
        <w:widowControl w:val="0"/>
        <w:jc w:val="right"/>
        <w:rPr>
          <w:rFonts w:ascii="Calibri" w:cs="Calibri" w:eastAsia="Calibri" w:hAnsi="Calibri"/>
          <w:color w:val="181818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181818"/>
          <w:sz w:val="28"/>
          <w:szCs w:val="28"/>
          <w:rtl w:val="0"/>
        </w:rPr>
        <w:t xml:space="preserve">Dr. Bogdan Carina</w:t>
      </w:r>
    </w:p>
    <w:p w:rsidR="00000000" w:rsidDel="00000000" w:rsidP="00000000" w:rsidRDefault="00000000" w:rsidRPr="00000000" w14:paraId="00000003">
      <w:pPr>
        <w:widowControl w:val="0"/>
        <w:ind w:left="0" w:firstLine="0"/>
        <w:jc w:val="left"/>
        <w:rPr>
          <w:rFonts w:ascii="Calibri" w:cs="Calibri" w:eastAsia="Calibri" w:hAnsi="Calibri"/>
          <w:color w:val="181818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after="200" w:lineRule="auto"/>
        <w:ind w:left="720" w:hanging="360"/>
        <w:jc w:val="both"/>
        <w:rPr>
          <w:rFonts w:ascii="Calibri" w:cs="Calibri" w:eastAsia="Calibri" w:hAnsi="Calibri"/>
          <w:color w:val="181818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color w:val="181818"/>
          <w:sz w:val="24"/>
          <w:szCs w:val="24"/>
          <w:rtl w:val="0"/>
        </w:rPr>
        <w:t xml:space="preserve">Bogdan Carina</w:t>
      </w: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, Ivan VM, Apostol A, Sandu OE, Maralescu FM, Lighezan DF. Hypothyroidism and Heart Rate Variability: Implications for Cardiac Autonomic Regulation. Diagnostics (Basel). 2024 Jun 14;14(12):1261. doi: 10.3390/diagnostics14121261 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after="200" w:before="0" w:lineRule="auto"/>
        <w:ind w:left="720" w:hanging="360"/>
        <w:jc w:val="both"/>
        <w:rPr>
          <w:rFonts w:ascii="Calibri" w:cs="Calibri" w:eastAsia="Calibri" w:hAnsi="Calibri"/>
          <w:color w:val="181818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color w:val="181818"/>
          <w:sz w:val="24"/>
          <w:szCs w:val="24"/>
          <w:rtl w:val="0"/>
        </w:rPr>
        <w:t xml:space="preserve">Bogdan Carina</w:t>
      </w: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, Apostol A, Ivan VM, Sandu OE, Petre I, Petre I, Marc LE, Maralescu FM, Lighezan DF - Autonomic Dysfunction and Cardiac Performance in Pregnant Women with Hypertensive Disorders: A Comparative Study Using Heart Rate Variability and Global Longitudinal Strain LIFE Volume14 Issue 8 2024 DOI10.3390/life14081039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200" w:before="0" w:lineRule="auto"/>
        <w:ind w:left="720" w:hanging="360"/>
        <w:jc w:val="both"/>
        <w:rPr>
          <w:rFonts w:ascii="Calibri" w:cs="Calibri" w:eastAsia="Calibri" w:hAnsi="Calibri"/>
          <w:color w:val="181818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color w:val="181818"/>
          <w:sz w:val="24"/>
          <w:szCs w:val="24"/>
          <w:rtl w:val="0"/>
        </w:rPr>
        <w:t xml:space="preserve">Bogdan Carina</w:t>
      </w: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, Apostol A, Ivan VM, Sandu OE, Petre I, Suciu O, Marc LE, Maralescu FM, Lighezan DF - Heart Rate Variability and Global Longitudinal Strain for Prognostic Evaluation and Recovery Assessment in Conservatively Managed Post-Myocardial Infarction Patients JOURNAL OF CLINICAL MEDICINE Volume13 2024 Issue18 DOI10.3390/jcm13185435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after="200" w:before="0" w:lineRule="auto"/>
        <w:ind w:left="720" w:hanging="360"/>
        <w:jc w:val="both"/>
        <w:rPr>
          <w:rFonts w:ascii="Calibri" w:cs="Calibri" w:eastAsia="Calibri" w:hAnsi="Calibri"/>
          <w:color w:val="181818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Sandu OE, </w:t>
      </w:r>
      <w:r w:rsidDel="00000000" w:rsidR="00000000" w:rsidRPr="00000000">
        <w:rPr>
          <w:rFonts w:ascii="Calibri" w:cs="Calibri" w:eastAsia="Calibri" w:hAnsi="Calibri"/>
          <w:b w:val="1"/>
          <w:color w:val="181818"/>
          <w:sz w:val="24"/>
          <w:szCs w:val="24"/>
          <w:rtl w:val="0"/>
        </w:rPr>
        <w:t xml:space="preserve">Bogdan Carina</w:t>
      </w: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*, Apostol A, Daniluc LM, Schuldesz AC, Simu MA. Visit-to-Visit Systolic Blood Pressure Variability and Risk of Ischemic and Hemorrhagic Stroke. Medicina (Kaunas). 2025 Feb 4;61(2):267. doi: 10.3390/medicina61020267 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200" w:before="0" w:lineRule="auto"/>
        <w:ind w:left="720" w:hanging="360"/>
        <w:jc w:val="both"/>
        <w:rPr>
          <w:rFonts w:ascii="Calibri" w:cs="Calibri" w:eastAsia="Calibri" w:hAnsi="Calibri"/>
          <w:color w:val="181818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Dăniluc L, Braha A, Sandu OE, </w:t>
      </w:r>
      <w:r w:rsidDel="00000000" w:rsidR="00000000" w:rsidRPr="00000000">
        <w:rPr>
          <w:rFonts w:ascii="Calibri" w:cs="Calibri" w:eastAsia="Calibri" w:hAnsi="Calibri"/>
          <w:b w:val="1"/>
          <w:color w:val="181818"/>
          <w:sz w:val="24"/>
          <w:szCs w:val="24"/>
          <w:rtl w:val="0"/>
        </w:rPr>
        <w:t xml:space="preserve">Bogdan Carina</w:t>
      </w: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, Suhov L, Haj Ali L, Lazăr-Höcher AI, Sima A, Apostol A, Ivan MV. Subclinical Changes in Type 2 Diabetes Patients with Heart Failure Stage A and B Treated with Oral Semaglutide. Medicina (Kaunas). 2025 Mar 22;61(4):567. doi: 10.3390/medicina61040567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200" w:before="0" w:lineRule="auto"/>
        <w:ind w:left="720" w:hanging="360"/>
        <w:jc w:val="both"/>
        <w:rPr>
          <w:rFonts w:ascii="Calibri" w:cs="Calibri" w:eastAsia="Calibri" w:hAnsi="Calibri"/>
          <w:color w:val="181818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Suhov L, Apostol A, Dăniluc L, Haj Ali L, Sandu OE, </w:t>
      </w:r>
      <w:r w:rsidDel="00000000" w:rsidR="00000000" w:rsidRPr="00000000">
        <w:rPr>
          <w:rFonts w:ascii="Calibri" w:cs="Calibri" w:eastAsia="Calibri" w:hAnsi="Calibri"/>
          <w:b w:val="1"/>
          <w:color w:val="181818"/>
          <w:sz w:val="24"/>
          <w:szCs w:val="24"/>
          <w:rtl w:val="0"/>
        </w:rPr>
        <w:t xml:space="preserve">Bogdan Carina</w:t>
      </w: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, Andor M. Implications of Heart Failure Treatment on Atrial Fibrillation Onset: A Retrospective Study. Medicina (Kaunas). 2025 Feb 27;61(3):414. doi: 10.3390/medicina61030414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200" w:before="0" w:lineRule="auto"/>
        <w:ind w:left="720" w:hanging="360"/>
        <w:jc w:val="both"/>
        <w:rPr>
          <w:rFonts w:ascii="Calibri" w:cs="Calibri" w:eastAsia="Calibri" w:hAnsi="Calibri"/>
          <w:color w:val="181818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Adrian Apostol, Nicolae Albulescu, Stela Iurciuc, Mircea Iurciuc, </w:t>
      </w:r>
      <w:r w:rsidDel="00000000" w:rsidR="00000000" w:rsidRPr="00000000">
        <w:rPr>
          <w:rFonts w:ascii="Calibri" w:cs="Calibri" w:eastAsia="Calibri" w:hAnsi="Calibri"/>
          <w:b w:val="1"/>
          <w:color w:val="181818"/>
          <w:sz w:val="24"/>
          <w:szCs w:val="24"/>
          <w:rtl w:val="0"/>
        </w:rPr>
        <w:t xml:space="preserve">Carina Bogdan</w:t>
      </w: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, Viviana Ivan - Difference in Cardiac Electrical Vulnerability Between Passive Silicone Steroid Eluting Lead vs. Active Screw-in Lead -Materiale plastice 56 (4):968-972 dec 2019 DOI: 10.37358/MP.19.4.5293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200" w:lineRule="auto"/>
        <w:ind w:left="720" w:hanging="360"/>
        <w:jc w:val="both"/>
        <w:rPr>
          <w:rFonts w:ascii="Calibri" w:cs="Calibri" w:eastAsia="Calibri" w:hAnsi="Calibri"/>
          <w:color w:val="181818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Adrian Apostol, </w:t>
      </w:r>
      <w:r w:rsidDel="00000000" w:rsidR="00000000" w:rsidRPr="00000000">
        <w:rPr>
          <w:rFonts w:ascii="Calibri" w:cs="Calibri" w:eastAsia="Calibri" w:hAnsi="Calibri"/>
          <w:b w:val="1"/>
          <w:color w:val="181818"/>
          <w:sz w:val="24"/>
          <w:szCs w:val="24"/>
          <w:rtl w:val="0"/>
        </w:rPr>
        <w:t xml:space="preserve">Carina Bogdan</w:t>
      </w:r>
      <w:r w:rsidDel="00000000" w:rsidR="00000000" w:rsidRPr="00000000">
        <w:rPr>
          <w:rFonts w:ascii="Calibri" w:cs="Calibri" w:eastAsia="Calibri" w:hAnsi="Calibri"/>
          <w:color w:val="181818"/>
          <w:sz w:val="24"/>
          <w:szCs w:val="24"/>
          <w:rtl w:val="0"/>
        </w:rPr>
        <w:t xml:space="preserve">, Nicolae Albulescu, Mircea Iurciuc, Stela Iurciuc, Daniel Lighezan, Vlad Sabin Ivan, Dana Stoian, Mihaela Viviana Ivan – RR variability in acute coronary syndromes – Revista de Chimie dec 2019 Vol 70, Issue 12 pg 4436- 4441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